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94" w:afterLines="30"/>
        <w:jc w:val="center"/>
        <w:rPr>
          <w:rFonts w:ascii="楷体" w:hAnsi="楷体" w:eastAsia="楷体"/>
          <w:b/>
          <w:color w:val="000000" w:themeColor="text1"/>
          <w:sz w:val="84"/>
          <w:szCs w:val="84"/>
        </w:rPr>
      </w:pPr>
    </w:p>
    <w:p>
      <w:pPr>
        <w:snapToGrid w:val="0"/>
        <w:spacing w:after="94" w:afterLines="30"/>
        <w:jc w:val="center"/>
        <w:rPr>
          <w:rFonts w:ascii="楷体" w:hAnsi="楷体" w:eastAsia="楷体"/>
          <w:b/>
          <w:color w:val="000000" w:themeColor="text1"/>
          <w:sz w:val="84"/>
          <w:szCs w:val="84"/>
        </w:rPr>
      </w:pPr>
      <w:r>
        <w:rPr>
          <w:rFonts w:ascii="楷体" w:hAnsi="楷体" w:eastAsia="楷体"/>
          <w:b/>
          <w:color w:val="000000" w:themeColor="text1"/>
          <w:sz w:val="84"/>
          <w:szCs w:val="84"/>
        </w:rPr>
        <w:drawing>
          <wp:inline distT="0" distB="0" distL="0" distR="0">
            <wp:extent cx="1887220" cy="1887220"/>
            <wp:effectExtent l="19050" t="0" r="0"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 副本.jpg"/>
                    <pic:cNvPicPr>
                      <a:picLocks noChangeAspect="1"/>
                    </pic:cNvPicPr>
                  </pic:nvPicPr>
                  <pic:blipFill>
                    <a:blip r:embed="rId5"/>
                    <a:stretch>
                      <a:fillRect/>
                    </a:stretch>
                  </pic:blipFill>
                  <pic:spPr>
                    <a:xfrm>
                      <a:off x="0" y="0"/>
                      <a:ext cx="1887913" cy="1887913"/>
                    </a:xfrm>
                    <a:prstGeom prst="rect">
                      <a:avLst/>
                    </a:prstGeom>
                  </pic:spPr>
                </pic:pic>
              </a:graphicData>
            </a:graphic>
          </wp:inline>
        </w:drawing>
      </w:r>
    </w:p>
    <w:p>
      <w:pPr>
        <w:snapToGrid w:val="0"/>
        <w:spacing w:after="94" w:afterLines="30"/>
        <w:jc w:val="center"/>
        <w:rPr>
          <w:rFonts w:ascii="楷体" w:hAnsi="楷体" w:eastAsia="楷体"/>
          <w:b/>
          <w:color w:val="000000" w:themeColor="text1"/>
          <w:sz w:val="52"/>
          <w:szCs w:val="52"/>
        </w:rPr>
      </w:pPr>
    </w:p>
    <w:p>
      <w:pPr>
        <w:snapToGrid w:val="0"/>
        <w:spacing w:after="94" w:afterLines="30"/>
        <w:jc w:val="center"/>
        <w:rPr>
          <w:rFonts w:ascii="楷体" w:hAnsi="楷体" w:eastAsia="楷体"/>
          <w:b/>
          <w:color w:val="000000" w:themeColor="text1"/>
          <w:sz w:val="52"/>
          <w:szCs w:val="52"/>
        </w:rPr>
      </w:pPr>
    </w:p>
    <w:p>
      <w:pPr>
        <w:snapToGrid w:val="0"/>
        <w:spacing w:after="94" w:afterLines="30"/>
        <w:jc w:val="center"/>
        <w:rPr>
          <w:rFonts w:ascii="楷体" w:hAnsi="楷体" w:eastAsia="楷体"/>
          <w:b/>
          <w:color w:val="000000" w:themeColor="text1"/>
          <w:sz w:val="52"/>
          <w:szCs w:val="52"/>
        </w:rPr>
      </w:pPr>
      <w:r>
        <w:rPr>
          <w:rFonts w:hint="eastAsia" w:ascii="楷体" w:hAnsi="楷体" w:eastAsia="楷体"/>
          <w:b/>
          <w:color w:val="000000" w:themeColor="text1"/>
          <w:sz w:val="52"/>
          <w:szCs w:val="52"/>
        </w:rPr>
        <w:t>管理体系审核报告</w:t>
      </w:r>
    </w:p>
    <w:p>
      <w:pPr>
        <w:snapToGrid w:val="0"/>
        <w:spacing w:after="94" w:afterLines="30"/>
        <w:jc w:val="center"/>
        <w:rPr>
          <w:rFonts w:ascii="楷体" w:hAnsi="楷体" w:eastAsia="楷体"/>
          <w:b/>
          <w:color w:val="000000" w:themeColor="text1"/>
          <w:sz w:val="36"/>
          <w:szCs w:val="36"/>
        </w:rPr>
      </w:pPr>
    </w:p>
    <w:p>
      <w:pPr>
        <w:snapToGrid w:val="0"/>
        <w:spacing w:after="94" w:afterLines="30"/>
        <w:jc w:val="center"/>
        <w:rPr>
          <w:rFonts w:ascii="楷体" w:hAnsi="楷体" w:eastAsia="楷体"/>
          <w:b/>
          <w:color w:val="000000" w:themeColor="text1"/>
          <w:sz w:val="36"/>
          <w:szCs w:val="36"/>
        </w:rPr>
      </w:pPr>
    </w:p>
    <w:p>
      <w:pPr>
        <w:snapToGrid w:val="0"/>
        <w:spacing w:after="94" w:afterLines="30"/>
        <w:jc w:val="center"/>
        <w:rPr>
          <w:rFonts w:ascii="楷体" w:hAnsi="楷体" w:eastAsia="楷体"/>
          <w:b/>
          <w:color w:val="000000" w:themeColor="text1"/>
          <w:sz w:val="32"/>
          <w:szCs w:val="32"/>
        </w:rPr>
      </w:pPr>
    </w:p>
    <w:p>
      <w:pPr>
        <w:snapToGrid w:val="0"/>
        <w:spacing w:after="94" w:afterLines="30"/>
        <w:ind w:firstLine="321" w:firstLineChars="100"/>
        <w:rPr>
          <w:rFonts w:ascii="楷体" w:hAnsi="楷体" w:eastAsia="楷体"/>
          <w:b/>
          <w:color w:val="000000" w:themeColor="text1"/>
          <w:sz w:val="32"/>
          <w:szCs w:val="32"/>
          <w:u w:val="single"/>
        </w:rPr>
      </w:pPr>
      <w:r>
        <w:rPr>
          <w:rFonts w:hint="eastAsia" w:ascii="楷体" w:hAnsi="楷体" w:eastAsia="楷体"/>
          <w:b/>
          <w:color w:val="000000" w:themeColor="text1"/>
          <w:sz w:val="32"/>
          <w:szCs w:val="32"/>
        </w:rPr>
        <w:t>受审核方：</w:t>
      </w:r>
      <w:bookmarkStart w:id="0" w:name="组织名称"/>
      <w:r>
        <w:rPr>
          <w:rFonts w:ascii="楷体" w:hAnsi="楷体" w:eastAsia="楷体"/>
          <w:b/>
          <w:color w:val="000000" w:themeColor="text1"/>
          <w:sz w:val="32"/>
          <w:szCs w:val="32"/>
          <w:u w:val="single"/>
        </w:rPr>
        <w:t>重庆泓美仪表有限责任公司</w:t>
      </w:r>
      <w:bookmarkEnd w:id="0"/>
    </w:p>
    <w:p>
      <w:pPr>
        <w:snapToGrid w:val="0"/>
        <w:spacing w:after="94" w:afterLines="30"/>
        <w:ind w:firstLine="1928" w:firstLineChars="600"/>
        <w:rPr>
          <w:rFonts w:ascii="楷体" w:hAnsi="楷体" w:eastAsia="楷体"/>
          <w:b/>
          <w:color w:val="000000" w:themeColor="text1"/>
          <w:sz w:val="32"/>
          <w:szCs w:val="32"/>
        </w:rPr>
      </w:pPr>
    </w:p>
    <w:p>
      <w:pPr>
        <w:snapToGrid w:val="0"/>
        <w:spacing w:after="94" w:afterLines="30"/>
        <w:ind w:firstLine="321" w:firstLineChars="100"/>
        <w:rPr>
          <w:rFonts w:ascii="楷体" w:hAnsi="楷体" w:eastAsia="楷体"/>
          <w:b/>
          <w:color w:val="000000" w:themeColor="text1"/>
          <w:sz w:val="32"/>
          <w:szCs w:val="32"/>
        </w:rPr>
      </w:pPr>
      <w:r>
        <w:rPr>
          <w:rFonts w:hint="eastAsia" w:ascii="楷体" w:hAnsi="楷体" w:eastAsia="楷体"/>
          <w:b/>
          <w:color w:val="000000" w:themeColor="text1"/>
          <w:sz w:val="32"/>
          <w:szCs w:val="32"/>
        </w:rPr>
        <w:t>审核体系：</w:t>
      </w:r>
    </w:p>
    <w:p>
      <w:pPr>
        <w:snapToGrid w:val="0"/>
        <w:spacing w:after="94" w:afterLines="30"/>
        <w:ind w:firstLine="957" w:firstLineChars="298"/>
        <w:rPr>
          <w:rFonts w:ascii="楷体" w:hAnsi="楷体" w:eastAsia="楷体"/>
          <w:b/>
          <w:color w:val="000000" w:themeColor="text1"/>
          <w:sz w:val="32"/>
          <w:szCs w:val="32"/>
        </w:rPr>
      </w:pPr>
      <w:bookmarkStart w:id="1" w:name="Q勾选"/>
      <w:r>
        <w:rPr>
          <w:rFonts w:hint="eastAsia" w:ascii="楷体" w:hAnsi="楷体" w:eastAsia="楷体"/>
          <w:b/>
          <w:color w:val="000000" w:themeColor="text1"/>
          <w:sz w:val="32"/>
          <w:szCs w:val="32"/>
        </w:rPr>
        <w:t>■</w:t>
      </w:r>
      <w:bookmarkEnd w:id="1"/>
      <w:r>
        <w:rPr>
          <w:rFonts w:hint="eastAsia" w:ascii="楷体" w:hAnsi="楷体" w:eastAsia="楷体"/>
          <w:b/>
          <w:color w:val="000000" w:themeColor="text1"/>
          <w:sz w:val="32"/>
          <w:szCs w:val="32"/>
        </w:rPr>
        <w:t>质量管理体系（QMS）</w:t>
      </w:r>
    </w:p>
    <w:p>
      <w:pPr>
        <w:snapToGrid w:val="0"/>
        <w:spacing w:after="94" w:afterLines="30"/>
        <w:ind w:firstLine="957" w:firstLineChars="298"/>
        <w:rPr>
          <w:rFonts w:ascii="楷体" w:hAnsi="楷体" w:eastAsia="楷体"/>
          <w:b/>
          <w:color w:val="000000" w:themeColor="text1"/>
          <w:sz w:val="32"/>
          <w:szCs w:val="32"/>
        </w:rPr>
      </w:pPr>
      <w:bookmarkStart w:id="2" w:name="E勾选"/>
      <w:r>
        <w:rPr>
          <w:rFonts w:hint="eastAsia" w:ascii="楷体" w:hAnsi="楷体" w:eastAsia="楷体"/>
          <w:b/>
          <w:color w:val="000000" w:themeColor="text1"/>
          <w:sz w:val="32"/>
          <w:szCs w:val="32"/>
        </w:rPr>
        <w:t>■</w:t>
      </w:r>
      <w:bookmarkEnd w:id="2"/>
      <w:r>
        <w:rPr>
          <w:rFonts w:hint="eastAsia" w:ascii="楷体" w:hAnsi="楷体" w:eastAsia="楷体"/>
          <w:b/>
          <w:color w:val="000000" w:themeColor="text1"/>
          <w:sz w:val="32"/>
          <w:szCs w:val="32"/>
        </w:rPr>
        <w:t>环境管理体系（EMS）</w:t>
      </w:r>
    </w:p>
    <w:p>
      <w:pPr>
        <w:snapToGrid w:val="0"/>
        <w:spacing w:after="94" w:afterLines="30"/>
        <w:ind w:firstLine="957" w:firstLineChars="298"/>
        <w:rPr>
          <w:rFonts w:ascii="楷体" w:hAnsi="楷体" w:eastAsia="楷体"/>
          <w:b/>
          <w:color w:val="000000" w:themeColor="text1"/>
          <w:sz w:val="32"/>
          <w:szCs w:val="32"/>
        </w:rPr>
      </w:pPr>
      <w:bookmarkStart w:id="3" w:name="S勾选"/>
      <w:r>
        <w:rPr>
          <w:rFonts w:hint="eastAsia" w:ascii="楷体" w:hAnsi="楷体" w:eastAsia="楷体"/>
          <w:b/>
          <w:color w:val="000000" w:themeColor="text1"/>
          <w:sz w:val="32"/>
          <w:szCs w:val="32"/>
        </w:rPr>
        <w:t>■</w:t>
      </w:r>
      <w:bookmarkEnd w:id="3"/>
      <w:r>
        <w:rPr>
          <w:rFonts w:hint="eastAsia" w:ascii="楷体" w:hAnsi="楷体" w:eastAsia="楷体"/>
          <w:b/>
          <w:color w:val="000000" w:themeColor="text1"/>
          <w:sz w:val="32"/>
          <w:szCs w:val="32"/>
        </w:rPr>
        <w:t>职业健康安全管理体系（OHSMS）</w:t>
      </w:r>
    </w:p>
    <w:p>
      <w:pPr>
        <w:snapToGrid w:val="0"/>
        <w:spacing w:after="94" w:afterLines="30"/>
        <w:jc w:val="center"/>
        <w:rPr>
          <w:rFonts w:ascii="楷体" w:hAnsi="楷体" w:eastAsia="楷体"/>
          <w:b/>
          <w:color w:val="000000" w:themeColor="text1"/>
          <w:sz w:val="84"/>
          <w:szCs w:val="84"/>
        </w:rPr>
      </w:pPr>
    </w:p>
    <w:p>
      <w:pPr>
        <w:snapToGrid w:val="0"/>
        <w:spacing w:after="94" w:afterLines="30"/>
        <w:jc w:val="center"/>
        <w:rPr>
          <w:rFonts w:ascii="楷体" w:hAnsi="楷体" w:eastAsia="楷体"/>
          <w:b/>
          <w:color w:val="000000" w:themeColor="text1"/>
          <w:sz w:val="36"/>
          <w:szCs w:val="36"/>
        </w:rPr>
      </w:pPr>
      <w:r>
        <w:rPr>
          <w:rFonts w:hint="eastAsia" w:ascii="华文楷体" w:hAnsi="华文楷体" w:eastAsia="华文楷体" w:cs="华文楷体"/>
          <w:b/>
          <w:color w:val="000000" w:themeColor="text1"/>
          <w:sz w:val="36"/>
          <w:szCs w:val="36"/>
        </w:rPr>
        <w:t xml:space="preserve">   北京</w:t>
      </w:r>
      <w:r>
        <w:rPr>
          <w:rFonts w:hint="eastAsia" w:ascii="华文楷体" w:hAnsi="华文楷体" w:eastAsia="华文楷体" w:cs="华文楷体"/>
          <w:b/>
          <w:color w:val="000000"/>
          <w:sz w:val="36"/>
          <w:szCs w:val="36"/>
        </w:rPr>
        <w:t>国标联合</w:t>
      </w:r>
      <w:r>
        <w:rPr>
          <w:rFonts w:hint="eastAsia" w:ascii="华文楷体" w:hAnsi="华文楷体" w:eastAsia="华文楷体" w:cs="华文楷体"/>
          <w:b/>
          <w:color w:val="000000" w:themeColor="text1"/>
          <w:sz w:val="36"/>
          <w:szCs w:val="36"/>
        </w:rPr>
        <w:t>认证有限公司</w:t>
      </w:r>
    </w:p>
    <w:p>
      <w:pPr>
        <w:widowControl/>
        <w:ind w:firstLine="2172" w:firstLineChars="601"/>
        <w:jc w:val="left"/>
        <w:rPr>
          <w:rFonts w:ascii="楷体" w:hAnsi="楷体" w:eastAsia="楷体"/>
          <w:b/>
          <w:color w:val="000000" w:themeColor="text1"/>
          <w:sz w:val="36"/>
          <w:szCs w:val="36"/>
        </w:rPr>
      </w:pPr>
      <w:r>
        <w:rPr>
          <w:rFonts w:hint="eastAsia" w:ascii="楷体" w:hAnsi="楷体" w:eastAsia="楷体"/>
          <w:b/>
          <w:color w:val="000000" w:themeColor="text1"/>
          <w:sz w:val="36"/>
          <w:szCs w:val="36"/>
        </w:rPr>
        <w:t>网址：</w:t>
      </w:r>
      <w:r>
        <w:fldChar w:fldCharType="begin"/>
      </w:r>
      <w:r>
        <w:instrText xml:space="preserve"> HYPERLINK "http://www.china-isc.org.cn" </w:instrText>
      </w:r>
      <w:r>
        <w:fldChar w:fldCharType="separate"/>
      </w:r>
      <w:r>
        <w:rPr>
          <w:rStyle w:val="12"/>
          <w:rFonts w:hint="eastAsia" w:ascii="楷体" w:hAnsi="楷体" w:eastAsia="楷体"/>
          <w:b/>
          <w:sz w:val="36"/>
          <w:szCs w:val="36"/>
        </w:rPr>
        <w:t>www.china-isc.org.cn</w:t>
      </w:r>
      <w:r>
        <w:fldChar w:fldCharType="end"/>
      </w:r>
    </w:p>
    <w:p>
      <w:pPr>
        <w:pStyle w:val="13"/>
        <w:numPr>
          <w:ilvl w:val="0"/>
          <w:numId w:val="1"/>
        </w:numPr>
        <w:ind w:left="-142" w:hanging="709" w:firstLineChars="0"/>
        <w:rPr>
          <w:rFonts w:ascii="宋体" w:hAnsi="宋体"/>
          <w:b/>
          <w:color w:val="000000" w:themeColor="text1"/>
          <w:sz w:val="26"/>
          <w:szCs w:val="26"/>
        </w:rPr>
      </w:pPr>
      <w:r>
        <w:rPr>
          <w:rFonts w:hint="eastAsia" w:ascii="宋体" w:hAnsi="宋体"/>
          <w:b/>
          <w:color w:val="000000" w:themeColor="text1"/>
          <w:sz w:val="26"/>
          <w:szCs w:val="26"/>
        </w:rPr>
        <w:t>审核方基本信息</w:t>
      </w:r>
    </w:p>
    <w:tbl>
      <w:tblPr>
        <w:tblStyle w:val="9"/>
        <w:tblW w:w="986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47"/>
        <w:gridCol w:w="992"/>
        <w:gridCol w:w="1216"/>
        <w:gridCol w:w="2328"/>
        <w:gridCol w:w="1134"/>
        <w:gridCol w:w="16"/>
        <w:gridCol w:w="692"/>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697" w:type="dxa"/>
            <w:vAlign w:val="center"/>
          </w:tcPr>
          <w:p>
            <w:pPr>
              <w:rPr>
                <w:b/>
                <w:color w:val="000000" w:themeColor="text1"/>
                <w:sz w:val="20"/>
                <w:szCs w:val="20"/>
              </w:rPr>
            </w:pPr>
            <w:r>
              <w:rPr>
                <w:rFonts w:hint="eastAsia"/>
                <w:b/>
                <w:color w:val="000000" w:themeColor="text1"/>
                <w:sz w:val="20"/>
                <w:szCs w:val="20"/>
              </w:rPr>
              <w:t>审核方名称</w:t>
            </w:r>
          </w:p>
        </w:tc>
        <w:tc>
          <w:tcPr>
            <w:tcW w:w="8166" w:type="dxa"/>
            <w:gridSpan w:val="8"/>
            <w:vAlign w:val="center"/>
          </w:tcPr>
          <w:p>
            <w:pPr>
              <w:rPr>
                <w:b/>
                <w:color w:val="000000" w:themeColor="text1"/>
                <w:sz w:val="20"/>
                <w:szCs w:val="20"/>
              </w:rPr>
            </w:pPr>
            <w:r>
              <w:rPr>
                <w:rFonts w:hint="eastAsia"/>
                <w:b/>
                <w:color w:val="000000" w:themeColor="text1"/>
                <w:sz w:val="20"/>
                <w:szCs w:val="20"/>
              </w:rPr>
              <w:t>北京国标联合认证有限公司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697" w:type="dxa"/>
            <w:vAlign w:val="center"/>
          </w:tcPr>
          <w:p>
            <w:pPr>
              <w:rPr>
                <w:b/>
                <w:color w:val="000000" w:themeColor="text1"/>
                <w:sz w:val="20"/>
                <w:szCs w:val="20"/>
              </w:rPr>
            </w:pPr>
            <w:r>
              <w:rPr>
                <w:rFonts w:hint="eastAsia"/>
                <w:b/>
                <w:color w:val="000000" w:themeColor="text1"/>
                <w:sz w:val="20"/>
                <w:szCs w:val="20"/>
              </w:rPr>
              <w:t>审核方地址</w:t>
            </w:r>
          </w:p>
        </w:tc>
        <w:tc>
          <w:tcPr>
            <w:tcW w:w="5833" w:type="dxa"/>
            <w:gridSpan w:val="6"/>
            <w:vAlign w:val="center"/>
          </w:tcPr>
          <w:p>
            <w:pPr>
              <w:rPr>
                <w:b/>
                <w:color w:val="000000" w:themeColor="text1"/>
                <w:sz w:val="20"/>
                <w:szCs w:val="20"/>
              </w:rPr>
            </w:pPr>
            <w:r>
              <w:rPr>
                <w:rFonts w:hint="eastAsia"/>
                <w:b/>
                <w:color w:val="000000" w:themeColor="text1"/>
                <w:sz w:val="20"/>
                <w:szCs w:val="20"/>
              </w:rPr>
              <w:t>北京市朝阳区北苑路168号1号楼16层1603</w:t>
            </w:r>
          </w:p>
        </w:tc>
        <w:tc>
          <w:tcPr>
            <w:tcW w:w="692" w:type="dxa"/>
            <w:vAlign w:val="center"/>
          </w:tcPr>
          <w:p>
            <w:pPr>
              <w:rPr>
                <w:b/>
                <w:color w:val="000000" w:themeColor="text1"/>
                <w:sz w:val="20"/>
                <w:szCs w:val="20"/>
              </w:rPr>
            </w:pPr>
            <w:r>
              <w:rPr>
                <w:rFonts w:hint="eastAsia"/>
                <w:b/>
                <w:color w:val="000000" w:themeColor="text1"/>
                <w:sz w:val="20"/>
                <w:szCs w:val="20"/>
              </w:rPr>
              <w:t>邮编</w:t>
            </w:r>
          </w:p>
        </w:tc>
        <w:tc>
          <w:tcPr>
            <w:tcW w:w="1641" w:type="dxa"/>
            <w:vAlign w:val="center"/>
          </w:tcPr>
          <w:p>
            <w:pPr>
              <w:rPr>
                <w:b/>
                <w:color w:val="000000" w:themeColor="text1"/>
                <w:sz w:val="20"/>
                <w:szCs w:val="20"/>
              </w:rPr>
            </w:pPr>
            <w:r>
              <w:rPr>
                <w:rFonts w:hint="eastAsia"/>
                <w:b/>
                <w:color w:val="000000" w:themeColor="text1"/>
                <w:sz w:val="20"/>
                <w:szCs w:val="20"/>
              </w:rPr>
              <w:t>100101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697" w:type="dxa"/>
            <w:vAlign w:val="center"/>
          </w:tcPr>
          <w:p>
            <w:pPr>
              <w:rPr>
                <w:b/>
                <w:color w:val="000000" w:themeColor="text1"/>
                <w:sz w:val="20"/>
                <w:szCs w:val="20"/>
              </w:rPr>
            </w:pPr>
            <w:r>
              <w:rPr>
                <w:rFonts w:hint="eastAsia"/>
                <w:b/>
                <w:color w:val="000000" w:themeColor="text1"/>
                <w:sz w:val="20"/>
                <w:szCs w:val="20"/>
              </w:rPr>
              <w:t>联系电话</w:t>
            </w:r>
          </w:p>
        </w:tc>
        <w:tc>
          <w:tcPr>
            <w:tcW w:w="4683" w:type="dxa"/>
            <w:gridSpan w:val="4"/>
            <w:vAlign w:val="center"/>
          </w:tcPr>
          <w:p>
            <w:pPr>
              <w:rPr>
                <w:color w:val="000000" w:themeColor="text1"/>
                <w:sz w:val="20"/>
                <w:szCs w:val="20"/>
              </w:rPr>
            </w:pPr>
            <w:r>
              <w:rPr>
                <w:rFonts w:hint="eastAsia"/>
                <w:color w:val="000000" w:themeColor="text1"/>
                <w:sz w:val="20"/>
                <w:szCs w:val="20"/>
              </w:rPr>
              <w:t>010-5351 6278</w:t>
            </w:r>
          </w:p>
        </w:tc>
        <w:tc>
          <w:tcPr>
            <w:tcW w:w="1134" w:type="dxa"/>
            <w:vAlign w:val="center"/>
          </w:tcPr>
          <w:p>
            <w:pPr>
              <w:rPr>
                <w:b/>
                <w:color w:val="000000" w:themeColor="text1"/>
                <w:sz w:val="20"/>
                <w:szCs w:val="20"/>
              </w:rPr>
            </w:pPr>
            <w:r>
              <w:rPr>
                <w:rFonts w:hint="eastAsia"/>
                <w:b/>
                <w:color w:val="000000" w:themeColor="text1"/>
                <w:sz w:val="20"/>
                <w:szCs w:val="20"/>
              </w:rPr>
              <w:t>邮箱</w:t>
            </w:r>
          </w:p>
        </w:tc>
        <w:tc>
          <w:tcPr>
            <w:tcW w:w="2349" w:type="dxa"/>
            <w:gridSpan w:val="3"/>
            <w:vAlign w:val="center"/>
          </w:tcPr>
          <w:p>
            <w:pPr>
              <w:rPr>
                <w:color w:val="000000" w:themeColor="text1"/>
                <w:sz w:val="18"/>
                <w:szCs w:val="18"/>
              </w:rPr>
            </w:pPr>
            <w:r>
              <w:rPr>
                <w:color w:val="000000" w:themeColor="text1"/>
                <w:sz w:val="18"/>
                <w:szCs w:val="18"/>
              </w:rPr>
              <w:t>service@china-isc.org.cn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863" w:type="dxa"/>
            <w:gridSpan w:val="9"/>
            <w:vAlign w:val="center"/>
          </w:tcPr>
          <w:p>
            <w:pPr>
              <w:rPr>
                <w:b/>
                <w:color w:val="000000" w:themeColor="text1"/>
                <w:sz w:val="20"/>
                <w:szCs w:val="20"/>
              </w:rPr>
            </w:pPr>
            <w:r>
              <w:rPr>
                <w:rFonts w:hint="eastAsia"/>
                <w:b/>
                <w:color w:val="000000" w:themeColor="text1"/>
                <w:sz w:val="20"/>
                <w:szCs w:val="20"/>
              </w:rPr>
              <w:t>审核组成员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44" w:type="dxa"/>
            <w:gridSpan w:val="2"/>
            <w:vAlign w:val="center"/>
          </w:tcPr>
          <w:p>
            <w:pPr>
              <w:spacing w:line="240" w:lineRule="exact"/>
              <w:jc w:val="center"/>
              <w:rPr>
                <w:b/>
                <w:color w:val="000000" w:themeColor="text1"/>
                <w:sz w:val="20"/>
                <w:szCs w:val="20"/>
              </w:rPr>
            </w:pPr>
            <w:r>
              <w:rPr>
                <w:rFonts w:hint="eastAsia"/>
                <w:sz w:val="18"/>
                <w:szCs w:val="18"/>
              </w:rPr>
              <w:t>姓名</w:t>
            </w:r>
          </w:p>
        </w:tc>
        <w:tc>
          <w:tcPr>
            <w:tcW w:w="992" w:type="dxa"/>
            <w:vAlign w:val="center"/>
          </w:tcPr>
          <w:p>
            <w:pPr>
              <w:spacing w:line="240" w:lineRule="exact"/>
              <w:jc w:val="center"/>
              <w:rPr>
                <w:b/>
                <w:color w:val="000000" w:themeColor="text1"/>
                <w:sz w:val="20"/>
                <w:szCs w:val="20"/>
              </w:rPr>
            </w:pPr>
            <w:r>
              <w:rPr>
                <w:rFonts w:hint="eastAsia"/>
                <w:sz w:val="18"/>
                <w:szCs w:val="18"/>
              </w:rPr>
              <w:t>组内身份</w:t>
            </w:r>
          </w:p>
        </w:tc>
        <w:tc>
          <w:tcPr>
            <w:tcW w:w="1216" w:type="dxa"/>
            <w:vAlign w:val="center"/>
          </w:tcPr>
          <w:p>
            <w:pPr>
              <w:spacing w:line="240" w:lineRule="exact"/>
              <w:jc w:val="center"/>
              <w:rPr>
                <w:b/>
                <w:color w:val="000000" w:themeColor="text1"/>
                <w:sz w:val="20"/>
                <w:szCs w:val="20"/>
              </w:rPr>
            </w:pPr>
            <w:r>
              <w:rPr>
                <w:rFonts w:hint="eastAsia"/>
                <w:sz w:val="18"/>
                <w:szCs w:val="18"/>
              </w:rPr>
              <w:t>性别</w:t>
            </w:r>
          </w:p>
        </w:tc>
        <w:tc>
          <w:tcPr>
            <w:tcW w:w="3478" w:type="dxa"/>
            <w:gridSpan w:val="3"/>
            <w:vAlign w:val="center"/>
          </w:tcPr>
          <w:p>
            <w:pPr>
              <w:spacing w:line="240" w:lineRule="exact"/>
              <w:jc w:val="center"/>
              <w:rPr>
                <w:b/>
                <w:color w:val="000000" w:themeColor="text1"/>
                <w:sz w:val="20"/>
                <w:szCs w:val="20"/>
              </w:rPr>
            </w:pPr>
            <w:r>
              <w:rPr>
                <w:rFonts w:hint="eastAsia"/>
                <w:sz w:val="18"/>
                <w:szCs w:val="18"/>
              </w:rPr>
              <w:t>注册资格</w:t>
            </w:r>
          </w:p>
        </w:tc>
        <w:tc>
          <w:tcPr>
            <w:tcW w:w="2333" w:type="dxa"/>
            <w:gridSpan w:val="2"/>
            <w:vAlign w:val="center"/>
          </w:tcPr>
          <w:p>
            <w:pPr>
              <w:spacing w:line="240" w:lineRule="exact"/>
              <w:jc w:val="center"/>
              <w:rPr>
                <w:b/>
                <w:color w:val="000000" w:themeColor="text1"/>
                <w:sz w:val="20"/>
                <w:szCs w:val="20"/>
              </w:rPr>
            </w:pPr>
            <w:r>
              <w:rPr>
                <w:rFonts w:hint="eastAsia"/>
                <w:sz w:val="18"/>
                <w:szCs w:val="18"/>
              </w:rPr>
              <w:t>专业代码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44" w:type="dxa"/>
            <w:gridSpan w:val="2"/>
            <w:vAlign w:val="center"/>
          </w:tcPr>
          <w:p>
            <w:pPr>
              <w:spacing w:line="240" w:lineRule="exact"/>
              <w:jc w:val="center"/>
              <w:rPr>
                <w:b/>
                <w:color w:val="000000" w:themeColor="text1"/>
                <w:sz w:val="20"/>
                <w:szCs w:val="20"/>
              </w:rPr>
            </w:pPr>
            <w:r>
              <w:rPr>
                <w:b/>
                <w:color w:val="000000" w:themeColor="text1"/>
                <w:sz w:val="20"/>
                <w:szCs w:val="20"/>
              </w:rPr>
              <w:t>李俐</w:t>
            </w:r>
          </w:p>
        </w:tc>
        <w:tc>
          <w:tcPr>
            <w:tcW w:w="992" w:type="dxa"/>
            <w:vAlign w:val="center"/>
          </w:tcPr>
          <w:p>
            <w:pPr>
              <w:spacing w:line="240" w:lineRule="exact"/>
              <w:jc w:val="center"/>
              <w:rPr>
                <w:b/>
                <w:color w:val="000000" w:themeColor="text1"/>
                <w:sz w:val="20"/>
                <w:szCs w:val="20"/>
              </w:rPr>
            </w:pPr>
            <w:r>
              <w:rPr>
                <w:b/>
                <w:color w:val="000000" w:themeColor="text1"/>
                <w:sz w:val="20"/>
                <w:szCs w:val="20"/>
              </w:rPr>
              <w:t>组长</w:t>
            </w:r>
          </w:p>
        </w:tc>
        <w:tc>
          <w:tcPr>
            <w:tcW w:w="1216" w:type="dxa"/>
            <w:vAlign w:val="center"/>
          </w:tcPr>
          <w:p>
            <w:pPr>
              <w:spacing w:line="240" w:lineRule="exact"/>
              <w:jc w:val="center"/>
              <w:rPr>
                <w:b/>
                <w:color w:val="000000" w:themeColor="text1"/>
                <w:sz w:val="20"/>
                <w:szCs w:val="20"/>
              </w:rPr>
            </w:pPr>
            <w:r>
              <w:rPr>
                <w:b/>
                <w:color w:val="000000" w:themeColor="text1"/>
                <w:sz w:val="20"/>
                <w:szCs w:val="20"/>
              </w:rPr>
              <w:t>女</w:t>
            </w:r>
          </w:p>
        </w:tc>
        <w:tc>
          <w:tcPr>
            <w:tcW w:w="3478" w:type="dxa"/>
            <w:gridSpan w:val="3"/>
            <w:vAlign w:val="center"/>
          </w:tcPr>
          <w:p>
            <w:pPr>
              <w:spacing w:line="240" w:lineRule="exact"/>
              <w:jc w:val="center"/>
              <w:rPr>
                <w:b/>
                <w:color w:val="000000" w:themeColor="text1"/>
                <w:sz w:val="20"/>
                <w:szCs w:val="20"/>
              </w:rPr>
            </w:pPr>
            <w:r>
              <w:rPr>
                <w:b/>
                <w:color w:val="000000" w:themeColor="text1"/>
                <w:sz w:val="20"/>
                <w:szCs w:val="20"/>
              </w:rPr>
              <w:t>Q:审核员</w:t>
            </w:r>
          </w:p>
          <w:p>
            <w:pPr>
              <w:spacing w:line="240" w:lineRule="exact"/>
              <w:jc w:val="center"/>
              <w:rPr>
                <w:b/>
                <w:color w:val="000000" w:themeColor="text1"/>
                <w:sz w:val="20"/>
                <w:szCs w:val="20"/>
              </w:rPr>
            </w:pPr>
            <w:r>
              <w:rPr>
                <w:b/>
                <w:color w:val="000000" w:themeColor="text1"/>
                <w:sz w:val="20"/>
                <w:szCs w:val="20"/>
              </w:rPr>
              <w:t>O:审核员</w:t>
            </w:r>
          </w:p>
          <w:p>
            <w:pPr>
              <w:spacing w:line="240" w:lineRule="exact"/>
              <w:jc w:val="center"/>
              <w:rPr>
                <w:b/>
                <w:color w:val="000000" w:themeColor="text1"/>
                <w:sz w:val="20"/>
                <w:szCs w:val="20"/>
              </w:rPr>
            </w:pPr>
            <w:r>
              <w:rPr>
                <w:b/>
                <w:color w:val="000000" w:themeColor="text1"/>
                <w:sz w:val="20"/>
                <w:szCs w:val="20"/>
              </w:rPr>
              <w:t>E:审核员</w:t>
            </w:r>
          </w:p>
        </w:tc>
        <w:tc>
          <w:tcPr>
            <w:tcW w:w="2333" w:type="dxa"/>
            <w:gridSpan w:val="2"/>
            <w:vAlign w:val="center"/>
          </w:tcPr>
          <w:p>
            <w:pPr>
              <w:spacing w:line="240" w:lineRule="exact"/>
              <w:jc w:val="center"/>
              <w:rPr>
                <w:b/>
                <w:color w:val="000000" w:themeColor="text1"/>
                <w:sz w:val="20"/>
                <w:szCs w:val="20"/>
              </w:rPr>
            </w:pPr>
            <w:r>
              <w:rPr>
                <w:b/>
                <w:color w:val="000000" w:themeColor="text1"/>
                <w:sz w:val="20"/>
                <w:szCs w:val="20"/>
              </w:rPr>
              <w:t>Q:19.05.01</w:t>
            </w:r>
          </w:p>
          <w:p>
            <w:pPr>
              <w:spacing w:line="240" w:lineRule="exact"/>
              <w:jc w:val="center"/>
              <w:rPr>
                <w:b/>
                <w:color w:val="000000" w:themeColor="text1"/>
                <w:sz w:val="20"/>
                <w:szCs w:val="20"/>
              </w:rPr>
            </w:pPr>
            <w:r>
              <w:rPr>
                <w:b/>
                <w:color w:val="000000" w:themeColor="text1"/>
                <w:sz w:val="20"/>
                <w:szCs w:val="20"/>
              </w:rPr>
              <w:t>O:19.05.01</w:t>
            </w:r>
          </w:p>
          <w:p>
            <w:pPr>
              <w:spacing w:line="240" w:lineRule="exact"/>
              <w:jc w:val="center"/>
              <w:rPr>
                <w:b/>
                <w:color w:val="000000" w:themeColor="text1"/>
                <w:sz w:val="20"/>
                <w:szCs w:val="20"/>
              </w:rPr>
            </w:pPr>
            <w:r>
              <w:rPr>
                <w:b/>
                <w:color w:val="000000" w:themeColor="text1"/>
                <w:sz w:val="20"/>
                <w:szCs w:val="20"/>
              </w:rPr>
              <w:t>E:19.05.01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44" w:type="dxa"/>
            <w:gridSpan w:val="2"/>
            <w:vAlign w:val="center"/>
          </w:tcPr>
          <w:p>
            <w:pPr>
              <w:spacing w:line="240" w:lineRule="exact"/>
              <w:jc w:val="center"/>
              <w:rPr>
                <w:b/>
                <w:color w:val="000000" w:themeColor="text1"/>
                <w:sz w:val="20"/>
                <w:szCs w:val="20"/>
              </w:rPr>
            </w:pPr>
            <w:r>
              <w:rPr>
                <w:b/>
                <w:color w:val="000000" w:themeColor="text1"/>
                <w:sz w:val="20"/>
                <w:szCs w:val="20"/>
              </w:rPr>
              <w:t>宋明珠</w:t>
            </w:r>
          </w:p>
        </w:tc>
        <w:tc>
          <w:tcPr>
            <w:tcW w:w="992" w:type="dxa"/>
            <w:vAlign w:val="center"/>
          </w:tcPr>
          <w:p>
            <w:pPr>
              <w:spacing w:line="240" w:lineRule="exact"/>
              <w:jc w:val="center"/>
              <w:rPr>
                <w:b/>
                <w:color w:val="000000" w:themeColor="text1"/>
                <w:sz w:val="20"/>
                <w:szCs w:val="20"/>
              </w:rPr>
            </w:pPr>
            <w:r>
              <w:rPr>
                <w:b/>
                <w:color w:val="000000" w:themeColor="text1"/>
                <w:sz w:val="20"/>
                <w:szCs w:val="20"/>
              </w:rPr>
              <w:t>组员</w:t>
            </w:r>
          </w:p>
        </w:tc>
        <w:tc>
          <w:tcPr>
            <w:tcW w:w="1216" w:type="dxa"/>
            <w:vAlign w:val="center"/>
          </w:tcPr>
          <w:p>
            <w:pPr>
              <w:spacing w:line="240" w:lineRule="exact"/>
              <w:jc w:val="center"/>
              <w:rPr>
                <w:b/>
                <w:color w:val="000000" w:themeColor="text1"/>
                <w:sz w:val="20"/>
                <w:szCs w:val="20"/>
              </w:rPr>
            </w:pPr>
            <w:r>
              <w:rPr>
                <w:b/>
                <w:color w:val="000000" w:themeColor="text1"/>
                <w:sz w:val="20"/>
                <w:szCs w:val="20"/>
              </w:rPr>
              <w:t>男</w:t>
            </w:r>
          </w:p>
        </w:tc>
        <w:tc>
          <w:tcPr>
            <w:tcW w:w="3478" w:type="dxa"/>
            <w:gridSpan w:val="3"/>
            <w:vAlign w:val="center"/>
          </w:tcPr>
          <w:p>
            <w:pPr>
              <w:spacing w:line="240" w:lineRule="exact"/>
              <w:jc w:val="center"/>
              <w:rPr>
                <w:b/>
                <w:color w:val="000000" w:themeColor="text1"/>
                <w:sz w:val="20"/>
                <w:szCs w:val="20"/>
              </w:rPr>
            </w:pPr>
            <w:r>
              <w:rPr>
                <w:b/>
                <w:color w:val="000000" w:themeColor="text1"/>
                <w:sz w:val="20"/>
                <w:szCs w:val="20"/>
              </w:rPr>
              <w:t>Q:审核员</w:t>
            </w:r>
          </w:p>
          <w:p>
            <w:pPr>
              <w:spacing w:line="240" w:lineRule="exact"/>
              <w:jc w:val="center"/>
              <w:rPr>
                <w:b/>
                <w:color w:val="000000" w:themeColor="text1"/>
                <w:sz w:val="20"/>
                <w:szCs w:val="20"/>
              </w:rPr>
            </w:pPr>
            <w:r>
              <w:rPr>
                <w:b/>
                <w:color w:val="000000" w:themeColor="text1"/>
                <w:sz w:val="20"/>
                <w:szCs w:val="20"/>
              </w:rPr>
              <w:t>E:审核员</w:t>
            </w:r>
          </w:p>
        </w:tc>
        <w:tc>
          <w:tcPr>
            <w:tcW w:w="2333" w:type="dxa"/>
            <w:gridSpan w:val="2"/>
            <w:vAlign w:val="center"/>
          </w:tcPr>
          <w:p>
            <w:pPr>
              <w:spacing w:line="240" w:lineRule="exact"/>
              <w:jc w:val="cente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44" w:type="dxa"/>
            <w:gridSpan w:val="2"/>
            <w:vAlign w:val="center"/>
          </w:tcPr>
          <w:p>
            <w:pPr>
              <w:spacing w:line="240" w:lineRule="exact"/>
              <w:jc w:val="center"/>
              <w:rPr>
                <w:b/>
                <w:color w:val="000000" w:themeColor="text1"/>
                <w:sz w:val="20"/>
                <w:szCs w:val="20"/>
              </w:rPr>
            </w:pPr>
            <w:r>
              <w:rPr>
                <w:b/>
                <w:color w:val="000000" w:themeColor="text1"/>
                <w:sz w:val="20"/>
                <w:szCs w:val="20"/>
              </w:rPr>
              <w:t>郭力</w:t>
            </w:r>
          </w:p>
        </w:tc>
        <w:tc>
          <w:tcPr>
            <w:tcW w:w="992" w:type="dxa"/>
            <w:vAlign w:val="center"/>
          </w:tcPr>
          <w:p>
            <w:pPr>
              <w:spacing w:line="240" w:lineRule="exact"/>
              <w:jc w:val="center"/>
              <w:rPr>
                <w:b/>
                <w:color w:val="000000" w:themeColor="text1"/>
                <w:sz w:val="20"/>
                <w:szCs w:val="20"/>
              </w:rPr>
            </w:pPr>
            <w:r>
              <w:rPr>
                <w:b/>
                <w:color w:val="000000" w:themeColor="text1"/>
                <w:sz w:val="20"/>
                <w:szCs w:val="20"/>
              </w:rPr>
              <w:t>组员</w:t>
            </w:r>
          </w:p>
        </w:tc>
        <w:tc>
          <w:tcPr>
            <w:tcW w:w="1216" w:type="dxa"/>
            <w:vAlign w:val="center"/>
          </w:tcPr>
          <w:p>
            <w:pPr>
              <w:spacing w:line="240" w:lineRule="exact"/>
              <w:jc w:val="center"/>
              <w:rPr>
                <w:b/>
                <w:color w:val="000000" w:themeColor="text1"/>
                <w:sz w:val="20"/>
                <w:szCs w:val="20"/>
              </w:rPr>
            </w:pPr>
            <w:r>
              <w:rPr>
                <w:b/>
                <w:color w:val="000000" w:themeColor="text1"/>
                <w:sz w:val="20"/>
                <w:szCs w:val="20"/>
              </w:rPr>
              <w:t>男</w:t>
            </w:r>
          </w:p>
        </w:tc>
        <w:tc>
          <w:tcPr>
            <w:tcW w:w="3478" w:type="dxa"/>
            <w:gridSpan w:val="3"/>
            <w:vAlign w:val="center"/>
          </w:tcPr>
          <w:p>
            <w:pPr>
              <w:spacing w:line="240" w:lineRule="exact"/>
              <w:jc w:val="center"/>
              <w:rPr>
                <w:b/>
                <w:color w:val="000000" w:themeColor="text1"/>
                <w:sz w:val="20"/>
                <w:szCs w:val="20"/>
              </w:rPr>
            </w:pPr>
            <w:r>
              <w:rPr>
                <w:b/>
                <w:color w:val="000000" w:themeColor="text1"/>
                <w:sz w:val="20"/>
                <w:szCs w:val="20"/>
              </w:rPr>
              <w:t>Q:实习审核员</w:t>
            </w:r>
          </w:p>
          <w:p>
            <w:pPr>
              <w:spacing w:line="240" w:lineRule="exact"/>
              <w:jc w:val="center"/>
              <w:rPr>
                <w:b/>
                <w:color w:val="000000" w:themeColor="text1"/>
                <w:sz w:val="20"/>
                <w:szCs w:val="20"/>
              </w:rPr>
            </w:pPr>
            <w:r>
              <w:rPr>
                <w:b/>
                <w:color w:val="000000" w:themeColor="text1"/>
                <w:sz w:val="20"/>
                <w:szCs w:val="20"/>
              </w:rPr>
              <w:t>E:实习审核员</w:t>
            </w:r>
          </w:p>
        </w:tc>
        <w:tc>
          <w:tcPr>
            <w:tcW w:w="2333" w:type="dxa"/>
            <w:gridSpan w:val="2"/>
            <w:vAlign w:val="center"/>
          </w:tcPr>
          <w:p>
            <w:pPr>
              <w:spacing w:line="240" w:lineRule="exact"/>
              <w:jc w:val="center"/>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844" w:type="dxa"/>
            <w:gridSpan w:val="2"/>
            <w:vAlign w:val="center"/>
          </w:tcPr>
          <w:p>
            <w:pPr>
              <w:spacing w:line="240" w:lineRule="exact"/>
              <w:jc w:val="center"/>
              <w:rPr>
                <w:b/>
                <w:color w:val="000000" w:themeColor="text1"/>
                <w:sz w:val="20"/>
                <w:szCs w:val="20"/>
              </w:rPr>
            </w:pPr>
            <w:r>
              <w:rPr>
                <w:b/>
                <w:color w:val="000000" w:themeColor="text1"/>
                <w:sz w:val="20"/>
                <w:szCs w:val="20"/>
              </w:rPr>
              <w:t>强兴</w:t>
            </w:r>
          </w:p>
        </w:tc>
        <w:tc>
          <w:tcPr>
            <w:tcW w:w="992" w:type="dxa"/>
            <w:vAlign w:val="center"/>
          </w:tcPr>
          <w:p>
            <w:pPr>
              <w:spacing w:line="240" w:lineRule="exact"/>
              <w:jc w:val="center"/>
              <w:rPr>
                <w:b/>
                <w:color w:val="000000" w:themeColor="text1"/>
                <w:sz w:val="20"/>
                <w:szCs w:val="20"/>
              </w:rPr>
            </w:pPr>
            <w:r>
              <w:rPr>
                <w:b/>
                <w:color w:val="000000" w:themeColor="text1"/>
                <w:sz w:val="20"/>
                <w:szCs w:val="20"/>
              </w:rPr>
              <w:t>组员</w:t>
            </w:r>
          </w:p>
        </w:tc>
        <w:tc>
          <w:tcPr>
            <w:tcW w:w="1216" w:type="dxa"/>
            <w:vAlign w:val="center"/>
          </w:tcPr>
          <w:p>
            <w:pPr>
              <w:spacing w:line="240" w:lineRule="exact"/>
              <w:jc w:val="center"/>
              <w:rPr>
                <w:b/>
                <w:color w:val="000000" w:themeColor="text1"/>
                <w:sz w:val="20"/>
                <w:szCs w:val="20"/>
              </w:rPr>
            </w:pPr>
            <w:r>
              <w:rPr>
                <w:b/>
                <w:color w:val="000000" w:themeColor="text1"/>
                <w:sz w:val="20"/>
                <w:szCs w:val="20"/>
              </w:rPr>
              <w:t>男</w:t>
            </w:r>
          </w:p>
        </w:tc>
        <w:tc>
          <w:tcPr>
            <w:tcW w:w="3478" w:type="dxa"/>
            <w:gridSpan w:val="3"/>
            <w:vAlign w:val="center"/>
          </w:tcPr>
          <w:p>
            <w:pPr>
              <w:spacing w:line="240" w:lineRule="exact"/>
              <w:jc w:val="center"/>
              <w:rPr>
                <w:b/>
                <w:color w:val="000000" w:themeColor="text1"/>
                <w:sz w:val="20"/>
                <w:szCs w:val="20"/>
              </w:rPr>
            </w:pPr>
            <w:r>
              <w:rPr>
                <w:b/>
                <w:color w:val="000000" w:themeColor="text1"/>
                <w:sz w:val="20"/>
                <w:szCs w:val="20"/>
              </w:rPr>
              <w:t>Q:实习审核员</w:t>
            </w:r>
          </w:p>
          <w:p>
            <w:pPr>
              <w:spacing w:line="240" w:lineRule="exact"/>
              <w:jc w:val="center"/>
              <w:rPr>
                <w:b/>
                <w:color w:val="000000" w:themeColor="text1"/>
                <w:sz w:val="20"/>
                <w:szCs w:val="20"/>
              </w:rPr>
            </w:pPr>
            <w:r>
              <w:rPr>
                <w:b/>
                <w:color w:val="000000" w:themeColor="text1"/>
                <w:sz w:val="20"/>
                <w:szCs w:val="20"/>
              </w:rPr>
              <w:t>E:实习审核员</w:t>
            </w:r>
          </w:p>
        </w:tc>
        <w:tc>
          <w:tcPr>
            <w:tcW w:w="2333" w:type="dxa"/>
            <w:gridSpan w:val="2"/>
            <w:vAlign w:val="center"/>
          </w:tcPr>
          <w:p>
            <w:pPr>
              <w:spacing w:line="240" w:lineRule="exact"/>
              <w:jc w:val="center"/>
              <w:rPr>
                <w:b/>
                <w:color w:val="000000" w:themeColor="text1"/>
                <w:sz w:val="20"/>
                <w:szCs w:val="20"/>
              </w:rPr>
            </w:pPr>
            <w:r>
              <w:rPr>
                <w:b/>
                <w:color w:val="000000" w:themeColor="text1"/>
                <w:sz w:val="20"/>
                <w:szCs w:val="20"/>
              </w:rPr>
              <w:t>Q:19.05.01</w:t>
            </w:r>
          </w:p>
          <w:p>
            <w:pPr>
              <w:spacing w:line="240" w:lineRule="exact"/>
              <w:jc w:val="center"/>
              <w:rPr>
                <w:b/>
                <w:color w:val="000000" w:themeColor="text1"/>
                <w:sz w:val="20"/>
                <w:szCs w:val="20"/>
              </w:rPr>
            </w:pPr>
            <w:r>
              <w:rPr>
                <w:b/>
                <w:color w:val="000000" w:themeColor="text1"/>
                <w:sz w:val="20"/>
                <w:szCs w:val="20"/>
              </w:rPr>
              <w:t>E:19.05.01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9863" w:type="dxa"/>
            <w:gridSpan w:val="9"/>
            <w:vAlign w:val="center"/>
          </w:tcPr>
          <w:p>
            <w:pPr>
              <w:rPr>
                <w:b/>
                <w:color w:val="000000" w:themeColor="text1"/>
                <w:sz w:val="20"/>
                <w:szCs w:val="20"/>
              </w:rPr>
            </w:pPr>
            <w:r>
              <w:rPr>
                <w:rFonts w:hint="eastAsia"/>
                <w:b/>
                <w:color w:val="000000" w:themeColor="text1"/>
                <w:sz w:val="20"/>
                <w:szCs w:val="20"/>
              </w:rPr>
              <w:t>与审核组同行人员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844" w:type="dxa"/>
            <w:gridSpan w:val="2"/>
            <w:vAlign w:val="center"/>
          </w:tcPr>
          <w:p>
            <w:pPr>
              <w:rPr>
                <w:b/>
                <w:color w:val="000000" w:themeColor="text1"/>
                <w:sz w:val="20"/>
                <w:szCs w:val="20"/>
              </w:rPr>
            </w:pPr>
            <w:r>
              <w:rPr>
                <w:rFonts w:hint="eastAsia"/>
                <w:b/>
                <w:color w:val="000000" w:themeColor="text1"/>
                <w:sz w:val="20"/>
                <w:szCs w:val="20"/>
              </w:rPr>
              <w:t>姓名</w:t>
            </w:r>
          </w:p>
        </w:tc>
        <w:tc>
          <w:tcPr>
            <w:tcW w:w="992" w:type="dxa"/>
            <w:vAlign w:val="center"/>
          </w:tcPr>
          <w:p>
            <w:pPr>
              <w:rPr>
                <w:b/>
                <w:color w:val="000000" w:themeColor="text1"/>
                <w:sz w:val="20"/>
                <w:szCs w:val="20"/>
              </w:rPr>
            </w:pPr>
            <w:r>
              <w:rPr>
                <w:rFonts w:hint="eastAsia"/>
                <w:b/>
                <w:color w:val="000000" w:themeColor="text1"/>
                <w:sz w:val="20"/>
                <w:szCs w:val="20"/>
              </w:rPr>
              <w:t>性别</w:t>
            </w:r>
          </w:p>
        </w:tc>
        <w:tc>
          <w:tcPr>
            <w:tcW w:w="1216" w:type="dxa"/>
            <w:vAlign w:val="center"/>
          </w:tcPr>
          <w:p>
            <w:pPr>
              <w:rPr>
                <w:b/>
                <w:color w:val="000000" w:themeColor="text1"/>
                <w:sz w:val="20"/>
                <w:szCs w:val="20"/>
              </w:rPr>
            </w:pPr>
            <w:r>
              <w:rPr>
                <w:rFonts w:hint="eastAsia"/>
                <w:b/>
                <w:color w:val="000000" w:themeColor="text1"/>
                <w:sz w:val="20"/>
                <w:szCs w:val="20"/>
              </w:rPr>
              <w:t>角色</w:t>
            </w:r>
          </w:p>
        </w:tc>
        <w:tc>
          <w:tcPr>
            <w:tcW w:w="3478" w:type="dxa"/>
            <w:gridSpan w:val="3"/>
            <w:vAlign w:val="center"/>
          </w:tcPr>
          <w:p>
            <w:pPr>
              <w:rPr>
                <w:b/>
                <w:color w:val="000000" w:themeColor="text1"/>
                <w:sz w:val="20"/>
                <w:szCs w:val="20"/>
              </w:rPr>
            </w:pPr>
            <w:r>
              <w:rPr>
                <w:rFonts w:hint="eastAsia"/>
                <w:b/>
                <w:color w:val="000000" w:themeColor="text1"/>
                <w:sz w:val="20"/>
                <w:szCs w:val="20"/>
              </w:rPr>
              <w:t>工作单位</w:t>
            </w:r>
          </w:p>
        </w:tc>
        <w:tc>
          <w:tcPr>
            <w:tcW w:w="2333" w:type="dxa"/>
            <w:gridSpan w:val="2"/>
            <w:vAlign w:val="center"/>
          </w:tcPr>
          <w:p>
            <w:pPr>
              <w:rPr>
                <w:b/>
                <w:color w:val="000000" w:themeColor="text1"/>
                <w:sz w:val="20"/>
                <w:szCs w:val="20"/>
              </w:rPr>
            </w:pPr>
            <w:r>
              <w:rPr>
                <w:rFonts w:hint="eastAsia"/>
                <w:b/>
                <w:color w:val="000000" w:themeColor="text1"/>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844" w:type="dxa"/>
            <w:gridSpan w:val="2"/>
            <w:vAlign w:val="center"/>
          </w:tcPr>
          <w:p>
            <w:pPr>
              <w:rPr>
                <w:b/>
                <w:color w:val="000000" w:themeColor="text1"/>
              </w:rPr>
            </w:pPr>
          </w:p>
        </w:tc>
        <w:tc>
          <w:tcPr>
            <w:tcW w:w="992" w:type="dxa"/>
            <w:vAlign w:val="center"/>
          </w:tcPr>
          <w:p>
            <w:pPr>
              <w:rPr>
                <w:b/>
                <w:color w:val="000000" w:themeColor="text1"/>
              </w:rPr>
            </w:pPr>
          </w:p>
        </w:tc>
        <w:tc>
          <w:tcPr>
            <w:tcW w:w="1216" w:type="dxa"/>
            <w:vAlign w:val="center"/>
          </w:tcPr>
          <w:p>
            <w:pPr>
              <w:rPr>
                <w:b/>
                <w:color w:val="000000" w:themeColor="text1"/>
              </w:rPr>
            </w:pPr>
          </w:p>
        </w:tc>
        <w:tc>
          <w:tcPr>
            <w:tcW w:w="3478" w:type="dxa"/>
            <w:gridSpan w:val="3"/>
            <w:vAlign w:val="center"/>
          </w:tcPr>
          <w:p>
            <w:pPr>
              <w:rPr>
                <w:b/>
                <w:color w:val="000000" w:themeColor="text1"/>
              </w:rPr>
            </w:pPr>
          </w:p>
        </w:tc>
        <w:tc>
          <w:tcPr>
            <w:tcW w:w="2333" w:type="dxa"/>
            <w:gridSpan w:val="2"/>
            <w:vAlign w:val="center"/>
          </w:tcPr>
          <w:p>
            <w:pPr>
              <w:rPr>
                <w:b/>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844" w:type="dxa"/>
            <w:gridSpan w:val="2"/>
            <w:vAlign w:val="center"/>
          </w:tcPr>
          <w:p>
            <w:pPr>
              <w:rPr>
                <w:b/>
                <w:color w:val="000000" w:themeColor="text1"/>
              </w:rPr>
            </w:pPr>
          </w:p>
        </w:tc>
        <w:tc>
          <w:tcPr>
            <w:tcW w:w="992" w:type="dxa"/>
            <w:vAlign w:val="center"/>
          </w:tcPr>
          <w:p>
            <w:pPr>
              <w:rPr>
                <w:b/>
                <w:color w:val="000000" w:themeColor="text1"/>
              </w:rPr>
            </w:pPr>
          </w:p>
        </w:tc>
        <w:tc>
          <w:tcPr>
            <w:tcW w:w="1216" w:type="dxa"/>
            <w:vAlign w:val="center"/>
          </w:tcPr>
          <w:p>
            <w:pPr>
              <w:rPr>
                <w:b/>
                <w:color w:val="000000" w:themeColor="text1"/>
              </w:rPr>
            </w:pPr>
          </w:p>
        </w:tc>
        <w:tc>
          <w:tcPr>
            <w:tcW w:w="3478" w:type="dxa"/>
            <w:gridSpan w:val="3"/>
            <w:vAlign w:val="center"/>
          </w:tcPr>
          <w:p>
            <w:pPr>
              <w:rPr>
                <w:b/>
                <w:color w:val="000000" w:themeColor="text1"/>
              </w:rPr>
            </w:pPr>
          </w:p>
        </w:tc>
        <w:tc>
          <w:tcPr>
            <w:tcW w:w="2333" w:type="dxa"/>
            <w:gridSpan w:val="2"/>
            <w:vAlign w:val="center"/>
          </w:tcPr>
          <w:p>
            <w:pPr>
              <w:rPr>
                <w:b/>
                <w:color w:val="000000" w:themeColor="text1"/>
              </w:rPr>
            </w:pPr>
          </w:p>
        </w:tc>
      </w:tr>
    </w:tbl>
    <w:p>
      <w:pPr>
        <w:pStyle w:val="13"/>
        <w:numPr>
          <w:ilvl w:val="0"/>
          <w:numId w:val="1"/>
        </w:numPr>
        <w:ind w:left="-142" w:hanging="709" w:firstLineChars="0"/>
        <w:rPr>
          <w:rFonts w:ascii="宋体" w:hAnsi="宋体"/>
          <w:b/>
          <w:color w:val="000000" w:themeColor="text1"/>
          <w:sz w:val="26"/>
          <w:szCs w:val="26"/>
        </w:rPr>
      </w:pPr>
      <w:r>
        <w:rPr>
          <w:rFonts w:hint="eastAsia" w:ascii="宋体" w:hAnsi="宋体"/>
          <w:b/>
          <w:color w:val="000000" w:themeColor="text1"/>
          <w:sz w:val="26"/>
          <w:szCs w:val="26"/>
        </w:rPr>
        <w:t>审核目的</w:t>
      </w:r>
    </w:p>
    <w:tbl>
      <w:tblPr>
        <w:tblStyle w:val="10"/>
        <w:tblW w:w="992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Align w:val="center"/>
          </w:tcPr>
          <w:p>
            <w:pPr>
              <w:rPr>
                <w:rFonts w:ascii="宋体" w:cs="宋体" w:hAnsiTheme="minorHAnsi"/>
                <w:color w:val="000000" w:themeColor="text1"/>
                <w:kern w:val="0"/>
                <w:sz w:val="20"/>
                <w:szCs w:val="20"/>
              </w:rPr>
            </w:pPr>
            <w:r>
              <w:rPr>
                <w:rFonts w:hint="eastAsia" w:ascii="宋体" w:cs="宋体" w:hAnsiTheme="minorHAnsi"/>
                <w:color w:val="000000" w:themeColor="text1"/>
                <w:kern w:val="0"/>
                <w:sz w:val="20"/>
                <w:szCs w:val="20"/>
                <w:lang w:eastAsia="zh-CN"/>
              </w:rPr>
              <w:t>☑</w:t>
            </w:r>
            <w:r>
              <w:rPr>
                <w:rFonts w:ascii="宋体" w:cs="宋体" w:hAnsiTheme="minorHAnsi"/>
                <w:color w:val="000000" w:themeColor="text1"/>
                <w:kern w:val="0"/>
                <w:sz w:val="20"/>
                <w:szCs w:val="20"/>
              </w:rPr>
              <w:t>QMS/</w:t>
            </w:r>
            <w:r>
              <w:rPr>
                <w:rFonts w:hint="eastAsia" w:ascii="宋体" w:cs="宋体" w:hAnsiTheme="minorHAnsi"/>
                <w:color w:val="000000" w:themeColor="text1"/>
                <w:kern w:val="0"/>
                <w:sz w:val="20"/>
                <w:szCs w:val="20"/>
                <w:lang w:eastAsia="zh-CN"/>
              </w:rPr>
              <w:t>☑</w:t>
            </w:r>
            <w:r>
              <w:rPr>
                <w:rFonts w:ascii="宋体" w:cs="宋体" w:hAnsiTheme="minorHAnsi"/>
                <w:color w:val="000000" w:themeColor="text1"/>
                <w:kern w:val="0"/>
                <w:sz w:val="20"/>
                <w:szCs w:val="20"/>
              </w:rPr>
              <w:t>EMS/</w:t>
            </w:r>
            <w:r>
              <w:rPr>
                <w:rFonts w:hint="eastAsia" w:ascii="宋体" w:cs="宋体" w:hAnsiTheme="minorHAnsi"/>
                <w:color w:val="000000" w:themeColor="text1"/>
                <w:kern w:val="0"/>
                <w:sz w:val="20"/>
                <w:szCs w:val="20"/>
                <w:lang w:eastAsia="zh-CN"/>
              </w:rPr>
              <w:t>☑</w:t>
            </w:r>
            <w:r>
              <w:rPr>
                <w:rFonts w:ascii="宋体" w:cs="宋体" w:hAnsiTheme="minorHAnsi"/>
                <w:color w:val="000000" w:themeColor="text1"/>
                <w:kern w:val="0"/>
                <w:sz w:val="20"/>
                <w:szCs w:val="20"/>
              </w:rPr>
              <w:t>OHSMS</w:t>
            </w:r>
          </w:p>
          <w:p>
            <w:pPr>
              <w:rPr>
                <w:rFonts w:ascii="宋体" w:hAnsi="宋体"/>
                <w:b/>
                <w:color w:val="000000" w:themeColor="text1"/>
                <w:sz w:val="20"/>
                <w:szCs w:val="20"/>
              </w:rPr>
            </w:pPr>
            <w:r>
              <w:rPr>
                <w:rFonts w:hint="eastAsia" w:ascii="宋体" w:cs="宋体" w:hAnsiTheme="minorHAnsi"/>
                <w:color w:val="000000" w:themeColor="text1"/>
                <w:kern w:val="0"/>
                <w:sz w:val="20"/>
                <w:szCs w:val="20"/>
              </w:rPr>
              <w:t>第二阶段审核：</w:t>
            </w:r>
          </w:p>
        </w:tc>
        <w:tc>
          <w:tcPr>
            <w:tcW w:w="7654" w:type="dxa"/>
            <w:vAlign w:val="center"/>
          </w:tcPr>
          <w:p>
            <w:pPr>
              <w:autoSpaceDE w:val="0"/>
              <w:autoSpaceDN w:val="0"/>
              <w:adjustRightInd w:val="0"/>
              <w:jc w:val="left"/>
              <w:rPr>
                <w:rFonts w:ascii="宋体" w:cs="宋体" w:hAnsiTheme="minorHAnsi"/>
                <w:color w:val="000000" w:themeColor="text1"/>
                <w:kern w:val="0"/>
                <w:sz w:val="20"/>
                <w:szCs w:val="20"/>
              </w:rPr>
            </w:pPr>
            <w:r>
              <w:rPr>
                <w:rFonts w:hint="eastAsia" w:ascii="宋体" w:cs="宋体" w:hAnsiTheme="minorHAnsi"/>
                <w:color w:val="000000" w:themeColor="text1"/>
                <w:kern w:val="0"/>
                <w:sz w:val="20"/>
                <w:szCs w:val="20"/>
              </w:rPr>
              <w:t>评价组织管理体系建立、实施运行的符合性及有效性，以确定是否推荐认证注册。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Align w:val="center"/>
          </w:tcPr>
          <w:p>
            <w:pPr>
              <w:rPr>
                <w:rFonts w:ascii="宋体" w:cs="宋体" w:hAnsiTheme="minorHAnsi"/>
                <w:color w:val="000000" w:themeColor="text1"/>
                <w:kern w:val="0"/>
                <w:sz w:val="20"/>
                <w:szCs w:val="20"/>
              </w:rPr>
            </w:pPr>
            <w:r>
              <w:rPr>
                <w:rFonts w:hint="eastAsia" w:ascii="宋体" w:cs="宋体" w:hAnsiTheme="minorHAnsi"/>
                <w:color w:val="000000" w:themeColor="text1"/>
                <w:kern w:val="0"/>
                <w:sz w:val="20"/>
                <w:szCs w:val="20"/>
              </w:rPr>
              <w:t>□</w:t>
            </w:r>
            <w:r>
              <w:rPr>
                <w:rFonts w:ascii="宋体" w:cs="宋体" w:hAnsiTheme="minorHAnsi"/>
                <w:color w:val="000000" w:themeColor="text1"/>
                <w:kern w:val="0"/>
                <w:sz w:val="20"/>
                <w:szCs w:val="20"/>
              </w:rPr>
              <w:t>QMS/</w:t>
            </w:r>
            <w:r>
              <w:rPr>
                <w:rFonts w:hint="eastAsia" w:ascii="宋体" w:cs="宋体" w:hAnsiTheme="minorHAnsi"/>
                <w:color w:val="000000" w:themeColor="text1"/>
                <w:kern w:val="0"/>
                <w:sz w:val="20"/>
                <w:szCs w:val="20"/>
              </w:rPr>
              <w:t>□</w:t>
            </w:r>
            <w:r>
              <w:rPr>
                <w:rFonts w:ascii="宋体" w:cs="宋体" w:hAnsiTheme="minorHAnsi"/>
                <w:color w:val="000000" w:themeColor="text1"/>
                <w:kern w:val="0"/>
                <w:sz w:val="20"/>
                <w:szCs w:val="20"/>
              </w:rPr>
              <w:t>EMS/</w:t>
            </w:r>
            <w:r>
              <w:rPr>
                <w:rFonts w:hint="eastAsia" w:ascii="宋体" w:cs="宋体" w:hAnsiTheme="minorHAnsi"/>
                <w:color w:val="000000" w:themeColor="text1"/>
                <w:kern w:val="0"/>
                <w:sz w:val="20"/>
                <w:szCs w:val="20"/>
              </w:rPr>
              <w:t>□</w:t>
            </w:r>
            <w:r>
              <w:rPr>
                <w:rFonts w:ascii="宋体" w:cs="宋体" w:hAnsiTheme="minorHAnsi"/>
                <w:color w:val="000000" w:themeColor="text1"/>
                <w:kern w:val="0"/>
                <w:sz w:val="20"/>
                <w:szCs w:val="20"/>
              </w:rPr>
              <w:t>OHSMS</w:t>
            </w:r>
          </w:p>
          <w:p>
            <w:pPr>
              <w:rPr>
                <w:rFonts w:ascii="宋体" w:hAnsi="宋体"/>
                <w:b/>
                <w:color w:val="000000" w:themeColor="text1"/>
                <w:sz w:val="20"/>
                <w:szCs w:val="20"/>
              </w:rPr>
            </w:pPr>
            <w:r>
              <w:rPr>
                <w:rFonts w:hint="eastAsia" w:ascii="宋体" w:cs="宋体" w:hAnsiTheme="minorHAnsi"/>
                <w:color w:val="000000" w:themeColor="text1"/>
                <w:kern w:val="0"/>
                <w:sz w:val="20"/>
                <w:szCs w:val="20"/>
              </w:rPr>
              <w:t>再认证审核：</w:t>
            </w:r>
          </w:p>
        </w:tc>
        <w:tc>
          <w:tcPr>
            <w:tcW w:w="7654" w:type="dxa"/>
          </w:tcPr>
          <w:p>
            <w:pPr>
              <w:rPr>
                <w:rFonts w:ascii="宋体" w:hAnsi="宋体"/>
                <w:b/>
                <w:color w:val="000000" w:themeColor="text1"/>
                <w:sz w:val="20"/>
                <w:szCs w:val="20"/>
              </w:rPr>
            </w:pPr>
            <w:r>
              <w:rPr>
                <w:rFonts w:hint="eastAsia" w:ascii="宋体" w:cs="宋体" w:hAnsiTheme="minorHAnsi"/>
                <w:color w:val="000000" w:themeColor="text1"/>
                <w:kern w:val="0"/>
                <w:sz w:val="20"/>
                <w:szCs w:val="20"/>
              </w:rPr>
              <w:t>评价组织管理体系整体的持续符合性和有效性，以确定是否推荐更新认证并换发认证证书。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Align w:val="center"/>
          </w:tcPr>
          <w:p>
            <w:pPr>
              <w:rPr>
                <w:rFonts w:ascii="宋体" w:hAnsi="宋体"/>
                <w:b/>
                <w:color w:val="000000" w:themeColor="text1"/>
                <w:sz w:val="20"/>
                <w:szCs w:val="20"/>
              </w:rPr>
            </w:pPr>
            <w:r>
              <w:rPr>
                <w:rFonts w:hint="eastAsia" w:ascii="宋体" w:cs="宋体" w:hAnsiTheme="minorHAnsi"/>
                <w:color w:val="000000" w:themeColor="text1"/>
                <w:kern w:val="0"/>
                <w:sz w:val="20"/>
                <w:szCs w:val="20"/>
              </w:rPr>
              <w:t>□恢复审核：</w:t>
            </w:r>
          </w:p>
        </w:tc>
        <w:tc>
          <w:tcPr>
            <w:tcW w:w="7654" w:type="dxa"/>
          </w:tcPr>
          <w:p>
            <w:pPr>
              <w:autoSpaceDE w:val="0"/>
              <w:autoSpaceDN w:val="0"/>
              <w:adjustRightInd w:val="0"/>
              <w:jc w:val="left"/>
              <w:rPr>
                <w:rFonts w:ascii="宋体" w:hAnsi="宋体"/>
                <w:b/>
                <w:color w:val="000000" w:themeColor="text1"/>
                <w:sz w:val="20"/>
                <w:szCs w:val="20"/>
              </w:rPr>
            </w:pPr>
            <w:r>
              <w:rPr>
                <w:rFonts w:hint="eastAsia" w:ascii="宋体" w:cs="宋体" w:hAnsiTheme="minorHAnsi"/>
                <w:color w:val="000000" w:themeColor="text1"/>
                <w:kern w:val="0"/>
                <w:sz w:val="20"/>
                <w:szCs w:val="20"/>
              </w:rPr>
              <w:t>评价组织在暂停期间整改及体系运行是否满足要求，以确定是否推荐恢复认证资格</w:t>
            </w:r>
          </w:p>
        </w:tc>
      </w:tr>
    </w:tbl>
    <w:p>
      <w:pPr>
        <w:rPr>
          <w:rFonts w:ascii="宋体" w:hAnsi="宋体"/>
          <w:b/>
          <w:color w:val="000000" w:themeColor="text1"/>
          <w:sz w:val="16"/>
          <w:szCs w:val="16"/>
        </w:rPr>
      </w:pPr>
    </w:p>
    <w:p>
      <w:pPr>
        <w:pStyle w:val="13"/>
        <w:numPr>
          <w:ilvl w:val="0"/>
          <w:numId w:val="1"/>
        </w:numPr>
        <w:ind w:left="-142" w:hanging="709" w:firstLineChars="0"/>
        <w:rPr>
          <w:rFonts w:ascii="宋体" w:hAnsi="宋体"/>
          <w:b/>
          <w:color w:val="000000" w:themeColor="text1"/>
          <w:sz w:val="26"/>
          <w:szCs w:val="26"/>
        </w:rPr>
      </w:pPr>
      <w:r>
        <w:rPr>
          <w:rFonts w:hint="eastAsia" w:ascii="宋体" w:hAnsi="宋体"/>
          <w:b/>
          <w:color w:val="000000" w:themeColor="text1"/>
          <w:sz w:val="26"/>
          <w:szCs w:val="26"/>
        </w:rPr>
        <w:t>审核准则</w:t>
      </w:r>
    </w:p>
    <w:p>
      <w:pPr>
        <w:jc w:val="left"/>
        <w:rPr>
          <w:rFonts w:ascii="宋体" w:hAnsi="宋体"/>
          <w:b/>
          <w:color w:val="000000" w:themeColor="text1"/>
          <w:spacing w:val="-10"/>
          <w:sz w:val="20"/>
          <w:szCs w:val="20"/>
        </w:rPr>
      </w:pPr>
      <w:bookmarkStart w:id="4" w:name="审核依据"/>
      <w:r>
        <w:rPr>
          <w:rFonts w:hint="eastAsia" w:ascii="宋体" w:hAnsi="宋体"/>
          <w:b/>
          <w:color w:val="000000" w:themeColor="text1"/>
          <w:spacing w:val="-10"/>
          <w:sz w:val="20"/>
          <w:szCs w:val="20"/>
        </w:rPr>
        <w:t>Q：GB/T19001-2016/ISO9001:2015,O：GB/T45001-2020 / ISO45001：2018,E：GB/T 24001-2016/ISO14001:2015</w:t>
      </w:r>
      <w:bookmarkEnd w:id="4"/>
      <w:r>
        <w:rPr>
          <w:rFonts w:hint="eastAsia" w:ascii="宋体" w:hAnsi="宋体"/>
          <w:b/>
          <w:color w:val="000000" w:themeColor="text1"/>
          <w:sz w:val="26"/>
          <w:szCs w:val="26"/>
        </w:rPr>
        <w:t>四、受审核方基本信息</w:t>
      </w:r>
    </w:p>
    <w:tbl>
      <w:tblPr>
        <w:tblStyle w:val="9"/>
        <w:tblW w:w="9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1620"/>
        <w:gridCol w:w="1080"/>
        <w:gridCol w:w="282"/>
        <w:gridCol w:w="987"/>
        <w:gridCol w:w="531"/>
        <w:gridCol w:w="79"/>
        <w:gridCol w:w="396"/>
        <w:gridCol w:w="128"/>
        <w:gridCol w:w="610"/>
        <w:gridCol w:w="383"/>
        <w:gridCol w:w="24"/>
        <w:gridCol w:w="540"/>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919" w:type="dxa"/>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受审核方名称</w:t>
            </w:r>
          </w:p>
        </w:tc>
        <w:tc>
          <w:tcPr>
            <w:tcW w:w="4579" w:type="dxa"/>
            <w:gridSpan w:val="6"/>
          </w:tcPr>
          <w:p>
            <w:pPr>
              <w:spacing w:line="320" w:lineRule="exact"/>
              <w:jc w:val="center"/>
              <w:rPr>
                <w:rFonts w:ascii="宋体" w:hAnsi="宋体"/>
                <w:b/>
                <w:color w:val="000000" w:themeColor="text1"/>
                <w:sz w:val="20"/>
                <w:szCs w:val="20"/>
              </w:rPr>
            </w:pPr>
            <w:bookmarkStart w:id="5" w:name="组织名称Add1"/>
            <w:r>
              <w:rPr>
                <w:rFonts w:ascii="宋体" w:hAnsi="宋体"/>
                <w:b/>
                <w:color w:val="000000" w:themeColor="text1"/>
                <w:sz w:val="20"/>
                <w:szCs w:val="20"/>
              </w:rPr>
              <w:t>重庆泓美仪表有限责任公司</w:t>
            </w:r>
            <w:bookmarkEnd w:id="5"/>
          </w:p>
        </w:tc>
        <w:tc>
          <w:tcPr>
            <w:tcW w:w="1134" w:type="dxa"/>
            <w:gridSpan w:val="3"/>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组织人数</w:t>
            </w:r>
          </w:p>
        </w:tc>
        <w:tc>
          <w:tcPr>
            <w:tcW w:w="2244" w:type="dxa"/>
            <w:gridSpan w:val="4"/>
          </w:tcPr>
          <w:p>
            <w:pPr>
              <w:spacing w:line="320" w:lineRule="exact"/>
              <w:jc w:val="center"/>
              <w:rPr>
                <w:rFonts w:ascii="宋体" w:hAnsi="宋体"/>
                <w:b/>
                <w:color w:val="000000" w:themeColor="text1"/>
                <w:sz w:val="20"/>
                <w:szCs w:val="20"/>
              </w:rPr>
            </w:pPr>
            <w:bookmarkStart w:id="6" w:name="企业人数"/>
            <w:r>
              <w:rPr>
                <w:rFonts w:ascii="宋体" w:hAnsi="宋体"/>
                <w:b/>
                <w:color w:val="000000" w:themeColor="text1"/>
                <w:sz w:val="20"/>
                <w:szCs w:val="20"/>
              </w:rPr>
              <w:t>22</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919" w:type="dxa"/>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注册地址</w:t>
            </w:r>
          </w:p>
        </w:tc>
        <w:tc>
          <w:tcPr>
            <w:tcW w:w="6120" w:type="dxa"/>
            <w:gridSpan w:val="11"/>
          </w:tcPr>
          <w:p>
            <w:pPr>
              <w:spacing w:line="320" w:lineRule="exact"/>
              <w:jc w:val="center"/>
              <w:rPr>
                <w:rFonts w:ascii="宋体" w:hAnsi="宋体"/>
                <w:b/>
                <w:color w:val="000000" w:themeColor="text1"/>
                <w:sz w:val="20"/>
                <w:szCs w:val="20"/>
              </w:rPr>
            </w:pPr>
            <w:bookmarkStart w:id="7" w:name="注册地址"/>
            <w:r>
              <w:rPr>
                <w:rFonts w:ascii="宋体" w:hAnsi="宋体"/>
                <w:b/>
                <w:color w:val="000000" w:themeColor="text1"/>
                <w:sz w:val="20"/>
                <w:szCs w:val="20"/>
              </w:rPr>
              <w:t>重庆市合川区南津街道岩渠路68号</w:t>
            </w:r>
            <w:bookmarkEnd w:id="7"/>
          </w:p>
        </w:tc>
        <w:tc>
          <w:tcPr>
            <w:tcW w:w="540" w:type="dxa"/>
            <w:vMerge w:val="restart"/>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邮</w:t>
            </w:r>
          </w:p>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编</w:t>
            </w:r>
          </w:p>
        </w:tc>
        <w:tc>
          <w:tcPr>
            <w:tcW w:w="1297" w:type="dxa"/>
          </w:tcPr>
          <w:p>
            <w:pPr>
              <w:spacing w:line="320" w:lineRule="exact"/>
              <w:rPr>
                <w:rFonts w:ascii="宋体" w:hAnsi="宋体"/>
                <w:b/>
                <w:color w:val="000000" w:themeColor="text1"/>
                <w:spacing w:val="-20"/>
                <w:sz w:val="20"/>
                <w:szCs w:val="20"/>
              </w:rPr>
            </w:pPr>
            <w:bookmarkStart w:id="8" w:name="注册邮编"/>
            <w:r>
              <w:rPr>
                <w:rFonts w:ascii="宋体" w:hAnsi="宋体"/>
                <w:b/>
                <w:color w:val="000000" w:themeColor="text1"/>
                <w:spacing w:val="-20"/>
                <w:sz w:val="20"/>
                <w:szCs w:val="20"/>
              </w:rPr>
              <w:t>401519</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经营地址1</w:t>
            </w:r>
          </w:p>
        </w:tc>
        <w:tc>
          <w:tcPr>
            <w:tcW w:w="6120" w:type="dxa"/>
            <w:gridSpan w:val="11"/>
          </w:tcPr>
          <w:p>
            <w:pPr>
              <w:spacing w:line="320" w:lineRule="exact"/>
              <w:rPr>
                <w:rFonts w:ascii="宋体" w:hAnsi="宋体"/>
                <w:b/>
                <w:color w:val="000000" w:themeColor="text1"/>
                <w:sz w:val="20"/>
                <w:szCs w:val="20"/>
              </w:rPr>
            </w:pPr>
            <w:bookmarkStart w:id="9" w:name="办公地址"/>
            <w:r>
              <w:rPr>
                <w:rFonts w:ascii="宋体" w:hAnsi="宋体"/>
                <w:b/>
                <w:color w:val="000000" w:themeColor="text1"/>
                <w:sz w:val="20"/>
                <w:szCs w:val="20"/>
              </w:rPr>
              <w:t>重庆市合川区南津街道岩渠路68号</w:t>
            </w:r>
            <w:bookmarkEnd w:id="9"/>
          </w:p>
        </w:tc>
        <w:tc>
          <w:tcPr>
            <w:tcW w:w="540" w:type="dxa"/>
            <w:vMerge w:val="continue"/>
            <w:vAlign w:val="center"/>
          </w:tcPr>
          <w:p>
            <w:pPr>
              <w:spacing w:line="320" w:lineRule="exact"/>
              <w:jc w:val="center"/>
              <w:rPr>
                <w:rFonts w:ascii="宋体" w:hAnsi="宋体"/>
                <w:b/>
                <w:color w:val="000000" w:themeColor="text1"/>
                <w:sz w:val="20"/>
                <w:szCs w:val="20"/>
              </w:rPr>
            </w:pPr>
          </w:p>
        </w:tc>
        <w:tc>
          <w:tcPr>
            <w:tcW w:w="1297" w:type="dxa"/>
          </w:tcPr>
          <w:p>
            <w:pPr>
              <w:spacing w:line="320" w:lineRule="exact"/>
              <w:rPr>
                <w:rFonts w:ascii="宋体" w:hAnsi="宋体"/>
                <w:b/>
                <w:color w:val="000000" w:themeColor="text1"/>
                <w:sz w:val="20"/>
                <w:szCs w:val="20"/>
              </w:rPr>
            </w:pPr>
            <w:bookmarkStart w:id="10" w:name="办公邮编"/>
            <w:r>
              <w:rPr>
                <w:rFonts w:ascii="宋体" w:hAnsi="宋体"/>
                <w:b/>
                <w:color w:val="000000" w:themeColor="text1"/>
                <w:sz w:val="20"/>
                <w:szCs w:val="20"/>
              </w:rPr>
              <w:t>401519</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经营地址2</w:t>
            </w:r>
          </w:p>
        </w:tc>
        <w:tc>
          <w:tcPr>
            <w:tcW w:w="6120" w:type="dxa"/>
            <w:gridSpan w:val="11"/>
          </w:tcPr>
          <w:p>
            <w:pPr>
              <w:spacing w:line="320" w:lineRule="exact"/>
              <w:rPr>
                <w:rFonts w:ascii="宋体" w:hAnsi="宋体"/>
                <w:b/>
                <w:color w:val="000000" w:themeColor="text1"/>
                <w:sz w:val="20"/>
                <w:szCs w:val="20"/>
              </w:rPr>
            </w:pPr>
          </w:p>
        </w:tc>
        <w:tc>
          <w:tcPr>
            <w:tcW w:w="540" w:type="dxa"/>
            <w:vMerge w:val="continue"/>
            <w:vAlign w:val="center"/>
          </w:tcPr>
          <w:p>
            <w:pPr>
              <w:spacing w:line="320" w:lineRule="exact"/>
              <w:jc w:val="center"/>
              <w:rPr>
                <w:rFonts w:ascii="宋体" w:hAnsi="宋体"/>
                <w:b/>
                <w:color w:val="000000" w:themeColor="text1"/>
                <w:sz w:val="20"/>
                <w:szCs w:val="20"/>
              </w:rPr>
            </w:pPr>
          </w:p>
        </w:tc>
        <w:tc>
          <w:tcPr>
            <w:tcW w:w="1297" w:type="dxa"/>
          </w:tcPr>
          <w:p>
            <w:pPr>
              <w:spacing w:line="32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经营地址3</w:t>
            </w:r>
          </w:p>
        </w:tc>
        <w:tc>
          <w:tcPr>
            <w:tcW w:w="6120" w:type="dxa"/>
            <w:gridSpan w:val="11"/>
          </w:tcPr>
          <w:p>
            <w:pPr>
              <w:spacing w:line="320" w:lineRule="exact"/>
              <w:rPr>
                <w:rFonts w:ascii="宋体" w:hAnsi="宋体"/>
                <w:b/>
                <w:color w:val="000000" w:themeColor="text1"/>
                <w:sz w:val="20"/>
                <w:szCs w:val="20"/>
              </w:rPr>
            </w:pPr>
          </w:p>
        </w:tc>
        <w:tc>
          <w:tcPr>
            <w:tcW w:w="540" w:type="dxa"/>
            <w:vMerge w:val="continue"/>
            <w:vAlign w:val="center"/>
          </w:tcPr>
          <w:p>
            <w:pPr>
              <w:spacing w:line="320" w:lineRule="exact"/>
              <w:jc w:val="center"/>
              <w:rPr>
                <w:rFonts w:ascii="宋体" w:hAnsi="宋体"/>
                <w:b/>
                <w:color w:val="000000" w:themeColor="text1"/>
                <w:sz w:val="20"/>
                <w:szCs w:val="20"/>
              </w:rPr>
            </w:pPr>
          </w:p>
        </w:tc>
        <w:tc>
          <w:tcPr>
            <w:tcW w:w="1297" w:type="dxa"/>
          </w:tcPr>
          <w:p>
            <w:pPr>
              <w:spacing w:line="32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经营地址4</w:t>
            </w:r>
          </w:p>
        </w:tc>
        <w:tc>
          <w:tcPr>
            <w:tcW w:w="6120" w:type="dxa"/>
            <w:gridSpan w:val="11"/>
          </w:tcPr>
          <w:p>
            <w:pPr>
              <w:spacing w:line="320" w:lineRule="exact"/>
              <w:rPr>
                <w:rFonts w:ascii="宋体" w:hAnsi="宋体"/>
                <w:b/>
                <w:color w:val="000000" w:themeColor="text1"/>
                <w:sz w:val="20"/>
                <w:szCs w:val="20"/>
              </w:rPr>
            </w:pPr>
          </w:p>
        </w:tc>
        <w:tc>
          <w:tcPr>
            <w:tcW w:w="540" w:type="dxa"/>
            <w:vMerge w:val="continue"/>
            <w:vAlign w:val="center"/>
          </w:tcPr>
          <w:p>
            <w:pPr>
              <w:spacing w:line="320" w:lineRule="exact"/>
              <w:jc w:val="center"/>
              <w:rPr>
                <w:rFonts w:ascii="宋体" w:hAnsi="宋体"/>
                <w:b/>
                <w:color w:val="000000" w:themeColor="text1"/>
                <w:sz w:val="20"/>
                <w:szCs w:val="20"/>
              </w:rPr>
            </w:pPr>
          </w:p>
        </w:tc>
        <w:tc>
          <w:tcPr>
            <w:tcW w:w="1297" w:type="dxa"/>
          </w:tcPr>
          <w:p>
            <w:pPr>
              <w:spacing w:line="32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19" w:type="dxa"/>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联系人</w:t>
            </w:r>
          </w:p>
        </w:tc>
        <w:tc>
          <w:tcPr>
            <w:tcW w:w="1620" w:type="dxa"/>
            <w:vAlign w:val="center"/>
          </w:tcPr>
          <w:p>
            <w:pPr>
              <w:spacing w:line="320" w:lineRule="exact"/>
              <w:jc w:val="center"/>
              <w:rPr>
                <w:rFonts w:ascii="宋体" w:hAnsi="宋体"/>
                <w:b/>
                <w:color w:val="000000" w:themeColor="text1"/>
                <w:sz w:val="20"/>
                <w:szCs w:val="20"/>
              </w:rPr>
            </w:pPr>
            <w:bookmarkStart w:id="11" w:name="联系人"/>
            <w:r>
              <w:rPr>
                <w:rFonts w:ascii="宋体" w:hAnsi="宋体"/>
                <w:b/>
                <w:color w:val="000000" w:themeColor="text1"/>
                <w:sz w:val="20"/>
                <w:szCs w:val="20"/>
              </w:rPr>
              <w:t>罗锦霞</w:t>
            </w:r>
            <w:bookmarkEnd w:id="11"/>
          </w:p>
        </w:tc>
        <w:tc>
          <w:tcPr>
            <w:tcW w:w="1362" w:type="dxa"/>
            <w:gridSpan w:val="2"/>
            <w:vAlign w:val="center"/>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电话</w:t>
            </w:r>
          </w:p>
        </w:tc>
        <w:tc>
          <w:tcPr>
            <w:tcW w:w="1993" w:type="dxa"/>
            <w:gridSpan w:val="4"/>
            <w:vAlign w:val="center"/>
          </w:tcPr>
          <w:p>
            <w:pPr>
              <w:spacing w:line="320" w:lineRule="exact"/>
              <w:jc w:val="center"/>
              <w:rPr>
                <w:rFonts w:ascii="宋体" w:hAnsi="宋体"/>
                <w:b/>
                <w:color w:val="000000" w:themeColor="text1"/>
                <w:sz w:val="20"/>
                <w:szCs w:val="20"/>
              </w:rPr>
            </w:pPr>
            <w:bookmarkStart w:id="12" w:name="联系人电话"/>
            <w:r>
              <w:rPr>
                <w:rFonts w:ascii="宋体" w:hAnsi="宋体"/>
                <w:b/>
                <w:color w:val="000000" w:themeColor="text1"/>
                <w:sz w:val="20"/>
                <w:szCs w:val="20"/>
              </w:rPr>
              <w:t>023-81660664</w:t>
            </w:r>
            <w:bookmarkEnd w:id="12"/>
          </w:p>
        </w:tc>
        <w:tc>
          <w:tcPr>
            <w:tcW w:w="1145" w:type="dxa"/>
            <w:gridSpan w:val="4"/>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传真</w:t>
            </w:r>
          </w:p>
        </w:tc>
        <w:tc>
          <w:tcPr>
            <w:tcW w:w="1837" w:type="dxa"/>
            <w:gridSpan w:val="2"/>
            <w:vAlign w:val="center"/>
          </w:tcPr>
          <w:p>
            <w:pPr>
              <w:spacing w:line="320" w:lineRule="exact"/>
              <w:jc w:val="center"/>
              <w:rPr>
                <w:rFonts w:ascii="宋体" w:hAnsi="宋体"/>
                <w:b/>
                <w:color w:val="000000" w:themeColor="text1"/>
                <w:sz w:val="20"/>
                <w:szCs w:val="20"/>
              </w:rPr>
            </w:pPr>
            <w:bookmarkStart w:id="13" w:name="联系人传真"/>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9" w:type="dxa"/>
            <w:vAlign w:val="center"/>
          </w:tcPr>
          <w:p>
            <w:pPr>
              <w:spacing w:line="320" w:lineRule="exact"/>
              <w:rPr>
                <w:rFonts w:ascii="宋体" w:hAnsi="宋体"/>
                <w:b/>
                <w:color w:val="000000" w:themeColor="text1"/>
                <w:spacing w:val="-20"/>
                <w:sz w:val="20"/>
                <w:szCs w:val="20"/>
              </w:rPr>
            </w:pPr>
            <w:r>
              <w:rPr>
                <w:rFonts w:hint="eastAsia" w:ascii="宋体" w:hAnsi="宋体"/>
                <w:b/>
                <w:color w:val="000000" w:themeColor="text1"/>
                <w:spacing w:val="-20"/>
                <w:sz w:val="20"/>
                <w:szCs w:val="20"/>
              </w:rPr>
              <w:t>法人代表</w:t>
            </w:r>
          </w:p>
        </w:tc>
        <w:tc>
          <w:tcPr>
            <w:tcW w:w="1620" w:type="dxa"/>
            <w:vAlign w:val="center"/>
          </w:tcPr>
          <w:p>
            <w:pPr>
              <w:spacing w:line="320" w:lineRule="exact"/>
              <w:jc w:val="center"/>
              <w:rPr>
                <w:rFonts w:ascii="宋体" w:hAnsi="宋体"/>
                <w:b/>
                <w:color w:val="000000" w:themeColor="text1"/>
                <w:sz w:val="20"/>
                <w:szCs w:val="20"/>
              </w:rPr>
            </w:pPr>
            <w:bookmarkStart w:id="14" w:name="法人"/>
            <w:r>
              <w:rPr>
                <w:rFonts w:ascii="宋体" w:hAnsi="宋体"/>
                <w:b/>
                <w:color w:val="000000" w:themeColor="text1"/>
                <w:sz w:val="20"/>
                <w:szCs w:val="20"/>
              </w:rPr>
              <w:t>李向阳</w:t>
            </w:r>
            <w:bookmarkEnd w:id="14"/>
          </w:p>
        </w:tc>
        <w:tc>
          <w:tcPr>
            <w:tcW w:w="1362" w:type="dxa"/>
            <w:gridSpan w:val="2"/>
            <w:vAlign w:val="center"/>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最高管理者</w:t>
            </w:r>
          </w:p>
        </w:tc>
        <w:tc>
          <w:tcPr>
            <w:tcW w:w="1518" w:type="dxa"/>
            <w:gridSpan w:val="2"/>
            <w:vAlign w:val="center"/>
          </w:tcPr>
          <w:p>
            <w:pPr>
              <w:spacing w:line="320" w:lineRule="exact"/>
              <w:rPr>
                <w:rFonts w:ascii="宋体" w:hAnsi="宋体"/>
                <w:b/>
                <w:color w:val="000000" w:themeColor="text1"/>
                <w:spacing w:val="-20"/>
                <w:sz w:val="20"/>
                <w:szCs w:val="20"/>
              </w:rPr>
            </w:pPr>
            <w:bookmarkStart w:id="15" w:name="最高管理者"/>
            <w:bookmarkEnd w:id="15"/>
          </w:p>
        </w:tc>
        <w:tc>
          <w:tcPr>
            <w:tcW w:w="1620" w:type="dxa"/>
            <w:gridSpan w:val="6"/>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体系负责人</w:t>
            </w:r>
          </w:p>
        </w:tc>
        <w:tc>
          <w:tcPr>
            <w:tcW w:w="1837" w:type="dxa"/>
            <w:gridSpan w:val="2"/>
            <w:vAlign w:val="center"/>
          </w:tcPr>
          <w:p>
            <w:pPr>
              <w:spacing w:line="320" w:lineRule="exact"/>
              <w:jc w:val="center"/>
              <w:rPr>
                <w:rFonts w:ascii="宋体" w:hAnsi="宋体"/>
                <w:b/>
                <w:color w:val="000000" w:themeColor="text1"/>
                <w:sz w:val="20"/>
                <w:szCs w:val="20"/>
              </w:rPr>
            </w:pPr>
            <w:bookmarkStart w:id="16" w:name="管理者代表"/>
            <w:r>
              <w:rPr>
                <w:rFonts w:ascii="宋体" w:hAnsi="宋体"/>
                <w:b/>
                <w:color w:val="000000" w:themeColor="text1"/>
                <w:sz w:val="20"/>
                <w:szCs w:val="20"/>
              </w:rPr>
              <w:t>周洪勇</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919" w:type="dxa"/>
            <w:vAlign w:val="center"/>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申请的产品/</w:t>
            </w:r>
          </w:p>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服务认证范围</w:t>
            </w:r>
          </w:p>
          <w:p>
            <w:pPr>
              <w:spacing w:line="320" w:lineRule="exact"/>
              <w:jc w:val="center"/>
              <w:rPr>
                <w:rFonts w:ascii="宋体" w:hAnsi="宋体"/>
                <w:b/>
                <w:color w:val="000000" w:themeColor="text1"/>
                <w:sz w:val="20"/>
                <w:szCs w:val="20"/>
              </w:rPr>
            </w:pPr>
          </w:p>
        </w:tc>
        <w:tc>
          <w:tcPr>
            <w:tcW w:w="7957" w:type="dxa"/>
            <w:gridSpan w:val="13"/>
          </w:tcPr>
          <w:p>
            <w:pPr>
              <w:spacing w:line="320" w:lineRule="exact"/>
              <w:rPr>
                <w:rFonts w:ascii="宋体" w:hAnsi="宋体"/>
                <w:b/>
                <w:color w:val="000000" w:themeColor="text1"/>
                <w:sz w:val="20"/>
                <w:szCs w:val="20"/>
                <w:u w:val="single"/>
              </w:rPr>
            </w:pPr>
            <w:bookmarkStart w:id="17" w:name="审核范围"/>
            <w:r>
              <w:rPr>
                <w:rFonts w:ascii="宋体" w:hAnsi="宋体"/>
                <w:b/>
                <w:color w:val="000000" w:themeColor="text1"/>
                <w:sz w:val="20"/>
                <w:szCs w:val="20"/>
              </w:rPr>
              <w:t>Q：水表 、水表配件的生产及销售（限许可范围内）</w:t>
            </w:r>
          </w:p>
          <w:p>
            <w:pPr>
              <w:spacing w:line="320" w:lineRule="exact"/>
              <w:rPr>
                <w:rFonts w:ascii="宋体" w:hAnsi="宋体"/>
                <w:b/>
                <w:color w:val="000000" w:themeColor="text1"/>
                <w:sz w:val="20"/>
                <w:szCs w:val="20"/>
              </w:rPr>
            </w:pPr>
            <w:r>
              <w:rPr>
                <w:rFonts w:ascii="宋体" w:hAnsi="宋体"/>
                <w:b/>
                <w:color w:val="000000" w:themeColor="text1"/>
                <w:sz w:val="20"/>
                <w:szCs w:val="20"/>
              </w:rPr>
              <w:t>O：水表 、水表配件的生产及销售（限许可范围内）及相关职业健康安全管理活动</w:t>
            </w:r>
          </w:p>
          <w:p>
            <w:pPr>
              <w:spacing w:line="320" w:lineRule="exact"/>
              <w:rPr>
                <w:rFonts w:ascii="宋体" w:hAnsi="宋体"/>
                <w:b/>
                <w:color w:val="000000" w:themeColor="text1"/>
                <w:sz w:val="20"/>
                <w:szCs w:val="20"/>
              </w:rPr>
            </w:pPr>
            <w:r>
              <w:rPr>
                <w:rFonts w:ascii="宋体" w:hAnsi="宋体"/>
                <w:b/>
                <w:color w:val="000000" w:themeColor="text1"/>
                <w:sz w:val="20"/>
                <w:szCs w:val="20"/>
              </w:rPr>
              <w:t>E：水表 、水表配件的生产及销售（限许可范围内）及相关环境管理活动</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919" w:type="dxa"/>
            <w:vAlign w:val="center"/>
          </w:tcPr>
          <w:p>
            <w:pPr>
              <w:spacing w:line="320" w:lineRule="exact"/>
              <w:jc w:val="center"/>
              <w:rPr>
                <w:rFonts w:ascii="宋体" w:hAnsi="宋体"/>
                <w:b/>
                <w:color w:val="000000" w:themeColor="text1"/>
                <w:sz w:val="20"/>
                <w:szCs w:val="20"/>
              </w:rPr>
            </w:pPr>
            <w:r>
              <w:rPr>
                <w:rFonts w:hint="eastAsia" w:ascii="宋体" w:hAnsi="宋体"/>
                <w:b/>
                <w:color w:val="000000" w:themeColor="text1"/>
                <w:sz w:val="20"/>
                <w:szCs w:val="20"/>
              </w:rPr>
              <w:t>专业代码</w:t>
            </w:r>
          </w:p>
        </w:tc>
        <w:tc>
          <w:tcPr>
            <w:tcW w:w="3969" w:type="dxa"/>
            <w:gridSpan w:val="4"/>
          </w:tcPr>
          <w:p>
            <w:pPr>
              <w:spacing w:line="320" w:lineRule="exact"/>
              <w:rPr>
                <w:rFonts w:ascii="宋体" w:hAnsi="宋体"/>
                <w:b/>
                <w:color w:val="000000" w:themeColor="text1"/>
                <w:sz w:val="20"/>
                <w:szCs w:val="20"/>
              </w:rPr>
            </w:pPr>
            <w:bookmarkStart w:id="18" w:name="专业代码"/>
            <w:r>
              <w:rPr>
                <w:rFonts w:ascii="宋体" w:hAnsi="宋体"/>
                <w:b/>
                <w:color w:val="000000" w:themeColor="text1"/>
                <w:sz w:val="20"/>
                <w:szCs w:val="20"/>
              </w:rPr>
              <w:t>Q：19.05.01</w:t>
            </w:r>
          </w:p>
          <w:p>
            <w:pPr>
              <w:spacing w:line="320" w:lineRule="exact"/>
              <w:rPr>
                <w:rFonts w:ascii="宋体" w:hAnsi="宋体"/>
                <w:b/>
                <w:color w:val="000000" w:themeColor="text1"/>
                <w:sz w:val="20"/>
                <w:szCs w:val="20"/>
              </w:rPr>
            </w:pPr>
            <w:r>
              <w:rPr>
                <w:rFonts w:ascii="宋体" w:hAnsi="宋体"/>
                <w:b/>
                <w:color w:val="000000" w:themeColor="text1"/>
                <w:sz w:val="20"/>
                <w:szCs w:val="20"/>
              </w:rPr>
              <w:t>O：19.05.01</w:t>
            </w:r>
          </w:p>
          <w:p>
            <w:pPr>
              <w:spacing w:line="320" w:lineRule="exact"/>
              <w:rPr>
                <w:rFonts w:ascii="宋体" w:hAnsi="宋体"/>
                <w:b/>
                <w:color w:val="000000" w:themeColor="text1"/>
                <w:sz w:val="20"/>
                <w:szCs w:val="20"/>
              </w:rPr>
            </w:pPr>
            <w:r>
              <w:rPr>
                <w:rFonts w:ascii="宋体" w:hAnsi="宋体"/>
                <w:b/>
                <w:color w:val="000000" w:themeColor="text1"/>
                <w:sz w:val="20"/>
                <w:szCs w:val="20"/>
              </w:rPr>
              <w:t>E：19.05.01</w:t>
            </w:r>
            <w:bookmarkEnd w:id="18"/>
          </w:p>
        </w:tc>
        <w:tc>
          <w:tcPr>
            <w:tcW w:w="2127" w:type="dxa"/>
            <w:gridSpan w:val="6"/>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rPr>
              <w:t>是否是一体化审核</w:t>
            </w:r>
          </w:p>
        </w:tc>
        <w:tc>
          <w:tcPr>
            <w:tcW w:w="1861" w:type="dxa"/>
            <w:gridSpan w:val="3"/>
            <w:vAlign w:val="center"/>
          </w:tcPr>
          <w:p>
            <w:pPr>
              <w:spacing w:line="320" w:lineRule="exact"/>
              <w:rPr>
                <w:rFonts w:ascii="宋体" w:hAnsi="宋体"/>
                <w:b/>
                <w:color w:val="000000" w:themeColor="text1"/>
                <w:sz w:val="20"/>
                <w:szCs w:val="20"/>
              </w:rPr>
            </w:pPr>
            <w:r>
              <w:rPr>
                <w:rFonts w:hint="eastAsia" w:ascii="宋体" w:hAnsi="宋体"/>
                <w:b/>
                <w:color w:val="000000" w:themeColor="text1"/>
                <w:sz w:val="20"/>
                <w:szCs w:val="20"/>
                <w:lang w:eastAsia="zh-CN"/>
              </w:rPr>
              <w:t>☑</w:t>
            </w:r>
            <w:r>
              <w:rPr>
                <w:rFonts w:hint="eastAsia" w:ascii="宋体" w:hAnsi="宋体"/>
                <w:b/>
                <w:color w:val="000000" w:themeColor="text1"/>
                <w:sz w:val="20"/>
                <w:szCs w:val="20"/>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919" w:type="dxa"/>
            <w:vAlign w:val="center"/>
          </w:tcPr>
          <w:p>
            <w:pPr>
              <w:jc w:val="center"/>
              <w:rPr>
                <w:rFonts w:ascii="宋体" w:hAnsi="宋体"/>
                <w:b/>
                <w:color w:val="000000" w:themeColor="text1"/>
                <w:spacing w:val="-8"/>
                <w:sz w:val="20"/>
                <w:szCs w:val="20"/>
              </w:rPr>
            </w:pPr>
            <w:r>
              <w:rPr>
                <w:rFonts w:hint="eastAsia" w:ascii="宋体" w:hAnsi="宋体"/>
                <w:b/>
                <w:color w:val="000000" w:themeColor="text1"/>
                <w:spacing w:val="-8"/>
                <w:sz w:val="20"/>
                <w:szCs w:val="20"/>
              </w:rPr>
              <w:t>体系文件实施时间</w:t>
            </w:r>
          </w:p>
        </w:tc>
        <w:tc>
          <w:tcPr>
            <w:tcW w:w="2700" w:type="dxa"/>
            <w:gridSpan w:val="2"/>
            <w:vAlign w:val="center"/>
          </w:tcPr>
          <w:p>
            <w:pPr>
              <w:jc w:val="center"/>
              <w:rPr>
                <w:rFonts w:ascii="宋体" w:hAnsi="宋体"/>
                <w:b/>
                <w:color w:val="000000" w:themeColor="text1"/>
                <w:sz w:val="20"/>
                <w:szCs w:val="20"/>
              </w:rPr>
            </w:pPr>
            <w:r>
              <w:rPr>
                <w:rFonts w:hint="eastAsia" w:ascii="宋体" w:hAnsi="宋体"/>
                <w:b/>
                <w:color w:val="000000" w:themeColor="text1"/>
                <w:sz w:val="20"/>
                <w:szCs w:val="20"/>
              </w:rPr>
              <w:t>2020年1月5日</w:t>
            </w:r>
          </w:p>
        </w:tc>
        <w:tc>
          <w:tcPr>
            <w:tcW w:w="2403" w:type="dxa"/>
            <w:gridSpan w:val="6"/>
            <w:vAlign w:val="center"/>
          </w:tcPr>
          <w:p>
            <w:pPr>
              <w:rPr>
                <w:rFonts w:ascii="宋体" w:hAnsi="宋体"/>
                <w:b/>
                <w:color w:val="000000" w:themeColor="text1"/>
                <w:sz w:val="20"/>
                <w:szCs w:val="20"/>
              </w:rPr>
            </w:pPr>
            <w:r>
              <w:rPr>
                <w:rFonts w:hint="eastAsia" w:ascii="宋体" w:hAnsi="宋体"/>
                <w:b/>
                <w:color w:val="000000" w:themeColor="text1"/>
                <w:sz w:val="20"/>
                <w:szCs w:val="20"/>
              </w:rPr>
              <w:t>上次审核时间（再认证）</w:t>
            </w:r>
          </w:p>
        </w:tc>
        <w:tc>
          <w:tcPr>
            <w:tcW w:w="2854" w:type="dxa"/>
            <w:gridSpan w:val="5"/>
            <w:vAlign w:val="center"/>
          </w:tcPr>
          <w:p>
            <w:pPr>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9" w:type="dxa"/>
            <w:vAlign w:val="center"/>
          </w:tcPr>
          <w:p>
            <w:pPr>
              <w:jc w:val="center"/>
              <w:rPr>
                <w:rFonts w:ascii="宋体" w:hAnsi="宋体"/>
                <w:b/>
                <w:color w:val="000000" w:themeColor="text1"/>
                <w:sz w:val="20"/>
                <w:szCs w:val="20"/>
              </w:rPr>
            </w:pPr>
            <w:r>
              <w:rPr>
                <w:rFonts w:hint="eastAsia" w:ascii="宋体" w:hAnsi="宋体"/>
                <w:b/>
                <w:color w:val="000000" w:themeColor="text1"/>
                <w:sz w:val="20"/>
                <w:szCs w:val="20"/>
              </w:rPr>
              <w:t>体系区域</w:t>
            </w:r>
          </w:p>
        </w:tc>
        <w:tc>
          <w:tcPr>
            <w:tcW w:w="7957" w:type="dxa"/>
            <w:gridSpan w:val="13"/>
          </w:tcPr>
          <w:p>
            <w:pPr>
              <w:widowControl/>
              <w:jc w:val="left"/>
              <w:rPr>
                <w:rFonts w:ascii="宋体" w:hAnsi="宋体"/>
                <w:b/>
                <w:color w:val="000000" w:themeColor="text1"/>
                <w:spacing w:val="-20"/>
                <w:sz w:val="20"/>
                <w:szCs w:val="20"/>
              </w:rPr>
            </w:pPr>
            <w:r>
              <w:rPr>
                <w:rFonts w:hint="eastAsia" w:ascii="宋体" w:hAnsi="宋体"/>
                <w:b/>
                <w:color w:val="000000" w:themeColor="text1"/>
                <w:sz w:val="20"/>
                <w:szCs w:val="20"/>
              </w:rPr>
              <w:t>总部以外分公司（分场所）名称、地址（附多场所清单）</w:t>
            </w:r>
            <w:r>
              <w:rPr>
                <w:rFonts w:hint="eastAsia" w:ascii="宋体" w:hAnsi="宋体"/>
                <w:b/>
                <w:color w:val="000000" w:themeColor="text1"/>
                <w:spacing w:val="-20"/>
                <w:sz w:val="20"/>
                <w:szCs w:val="20"/>
              </w:rPr>
              <w:t>：</w:t>
            </w:r>
          </w:p>
          <w:p>
            <w:pPr>
              <w:rPr>
                <w:rFonts w:ascii="宋体" w:hAnsi="宋体"/>
                <w:b/>
                <w:color w:val="000000" w:themeColor="text1"/>
                <w:sz w:val="20"/>
                <w:szCs w:val="20"/>
              </w:rPr>
            </w:pPr>
            <w:r>
              <w:rPr>
                <w:rFonts w:hint="eastAsia" w:ascii="宋体" w:hAnsi="宋体"/>
                <w:b/>
                <w:color w:val="000000" w:themeColor="text1"/>
                <w:sz w:val="20"/>
                <w:szCs w:val="20"/>
              </w:rPr>
              <w:t>所有项目部（</w:t>
            </w:r>
            <w:r>
              <w:rPr>
                <w:rFonts w:hint="eastAsia" w:ascii="宋体" w:hAnsi="宋体"/>
                <w:b/>
                <w:color w:val="000000" w:themeColor="text1"/>
                <w:spacing w:val="-2"/>
                <w:sz w:val="20"/>
                <w:szCs w:val="20"/>
              </w:rPr>
              <w:t>临时场所</w:t>
            </w:r>
            <w:r>
              <w:rPr>
                <w:rFonts w:hint="eastAsia" w:ascii="宋体" w:hAnsi="宋体"/>
                <w:b/>
                <w:color w:val="000000" w:themeColor="text1"/>
                <w:sz w:val="20"/>
                <w:szCs w:val="20"/>
              </w:rPr>
              <w:t>）名称、地址（可附项目清单）</w:t>
            </w:r>
            <w:r>
              <w:rPr>
                <w:rFonts w:ascii="宋体" w:hAnsi="宋体"/>
                <w:b/>
                <w:color w:val="000000" w:themeColor="text1"/>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9" w:type="dxa"/>
            <w:vAlign w:val="center"/>
          </w:tcPr>
          <w:p>
            <w:pPr>
              <w:spacing w:line="320" w:lineRule="exact"/>
              <w:jc w:val="left"/>
              <w:rPr>
                <w:rFonts w:ascii="宋体" w:hAnsi="宋体"/>
                <w:b/>
                <w:color w:val="000000" w:themeColor="text1"/>
                <w:sz w:val="20"/>
                <w:szCs w:val="20"/>
              </w:rPr>
            </w:pPr>
            <w:r>
              <w:rPr>
                <w:rFonts w:hint="eastAsia" w:ascii="宋体" w:hAnsi="宋体"/>
                <w:b/>
                <w:color w:val="000000" w:themeColor="text1"/>
                <w:sz w:val="20"/>
                <w:szCs w:val="20"/>
              </w:rPr>
              <w:t>上次审核后发生的影响客户管理体系的重要变更</w:t>
            </w:r>
          </w:p>
          <w:p>
            <w:pPr>
              <w:spacing w:line="320" w:lineRule="exact"/>
              <w:jc w:val="left"/>
              <w:rPr>
                <w:rFonts w:ascii="宋体" w:hAnsi="宋体"/>
                <w:b/>
                <w:color w:val="000000" w:themeColor="text1"/>
                <w:sz w:val="20"/>
                <w:szCs w:val="20"/>
              </w:rPr>
            </w:pPr>
            <w:r>
              <w:rPr>
                <w:rFonts w:hint="eastAsia" w:ascii="宋体" w:hAnsi="宋体"/>
                <w:b/>
                <w:color w:val="000000" w:themeColor="text1"/>
                <w:sz w:val="20"/>
                <w:szCs w:val="20"/>
              </w:rPr>
              <w:t>（再认证）</w:t>
            </w:r>
          </w:p>
        </w:tc>
        <w:tc>
          <w:tcPr>
            <w:tcW w:w="7957" w:type="dxa"/>
            <w:gridSpan w:val="13"/>
          </w:tcPr>
          <w:p>
            <w:pPr>
              <w:widowControl/>
              <w:jc w:val="left"/>
              <w:rPr>
                <w:rFonts w:ascii="宋体" w:hAnsi="宋体"/>
                <w:b/>
                <w:color w:val="000000" w:themeColor="text1"/>
                <w:sz w:val="20"/>
                <w:szCs w:val="20"/>
              </w:rPr>
            </w:pPr>
          </w:p>
        </w:tc>
      </w:tr>
    </w:tbl>
    <w:p>
      <w:pPr>
        <w:snapToGrid w:val="0"/>
        <w:spacing w:after="94" w:afterLines="30"/>
        <w:jc w:val="center"/>
        <w:rPr>
          <w:rFonts w:ascii="楷体" w:hAnsi="楷体" w:eastAsia="楷体"/>
          <w:b/>
          <w:color w:val="000000" w:themeColor="text1"/>
          <w:sz w:val="28"/>
          <w:szCs w:val="28"/>
        </w:rPr>
      </w:pPr>
    </w:p>
    <w:p>
      <w:pPr>
        <w:ind w:left="-1" w:leftChars="-337" w:hanging="707" w:hangingChars="271"/>
        <w:rPr>
          <w:rFonts w:ascii="宋体" w:hAnsi="宋体"/>
          <w:b/>
          <w:color w:val="000000" w:themeColor="text1"/>
          <w:sz w:val="16"/>
          <w:szCs w:val="16"/>
        </w:rPr>
      </w:pPr>
      <w:r>
        <w:rPr>
          <w:rFonts w:hint="eastAsia" w:ascii="宋体" w:hAnsi="宋体"/>
          <w:b/>
          <w:color w:val="000000" w:themeColor="text1"/>
          <w:sz w:val="26"/>
          <w:szCs w:val="26"/>
        </w:rPr>
        <w:t>五、审核活动综述</w:t>
      </w:r>
    </w:p>
    <w:p>
      <w:pPr>
        <w:spacing w:line="360" w:lineRule="auto"/>
        <w:ind w:left="-158" w:leftChars="-337" w:hanging="550" w:hangingChars="271"/>
        <w:rPr>
          <w:rFonts w:ascii="宋体" w:hAnsi="宋体"/>
          <w:b/>
          <w:color w:val="000000" w:themeColor="text1"/>
          <w:spacing w:val="-4"/>
          <w:sz w:val="16"/>
          <w:szCs w:val="16"/>
        </w:rPr>
      </w:pPr>
      <w:r>
        <w:rPr>
          <w:rFonts w:ascii="宋体" w:hAnsi="宋体"/>
          <w:b/>
          <w:color w:val="000000" w:themeColor="text1"/>
          <w:spacing w:val="-4"/>
          <w:szCs w:val="21"/>
        </w:rPr>
        <w:t xml:space="preserve">1. </w:t>
      </w:r>
      <w:r>
        <w:rPr>
          <w:rFonts w:hint="eastAsia" w:ascii="宋体" w:hAnsi="宋体"/>
          <w:b/>
          <w:color w:val="000000" w:themeColor="text1"/>
          <w:spacing w:val="-4"/>
          <w:szCs w:val="21"/>
        </w:rPr>
        <w:t>本次审核活动按审核计划执行（见附件1）。</w:t>
      </w:r>
    </w:p>
    <w:p>
      <w:pPr>
        <w:spacing w:line="360" w:lineRule="auto"/>
        <w:ind w:left="-137" w:leftChars="-337" w:hanging="571" w:hangingChars="271"/>
        <w:rPr>
          <w:rFonts w:ascii="宋体" w:hAnsi="宋体"/>
          <w:b/>
          <w:color w:val="000000" w:themeColor="text1"/>
          <w:szCs w:val="21"/>
        </w:rPr>
      </w:pPr>
      <w:r>
        <w:rPr>
          <w:rFonts w:ascii="宋体" w:hAnsi="宋体"/>
          <w:b/>
          <w:color w:val="000000" w:themeColor="text1"/>
          <w:szCs w:val="21"/>
        </w:rPr>
        <w:t>2.</w:t>
      </w:r>
      <w:r>
        <w:rPr>
          <w:rFonts w:hint="eastAsia" w:ascii="宋体" w:hAnsi="宋体"/>
          <w:b/>
          <w:color w:val="000000" w:themeColor="text1"/>
          <w:szCs w:val="21"/>
        </w:rPr>
        <w:t>已审核总部的部门、职能或过程</w:t>
      </w:r>
      <w:r>
        <w:rPr>
          <w:rFonts w:ascii="宋体" w:hAnsi="宋体"/>
          <w:b/>
          <w:color w:val="000000" w:themeColor="text1"/>
          <w:szCs w:val="21"/>
        </w:rPr>
        <w:t>：</w:t>
      </w:r>
    </w:p>
    <w:tbl>
      <w:tblPr>
        <w:tblStyle w:val="10"/>
        <w:tblW w:w="992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pPr>
              <w:jc w:val="center"/>
              <w:rPr>
                <w:rFonts w:ascii="宋体" w:hAnsi="宋体"/>
                <w:b/>
                <w:color w:val="000000" w:themeColor="text1"/>
                <w:spacing w:val="-2"/>
                <w:sz w:val="20"/>
                <w:szCs w:val="20"/>
              </w:rPr>
            </w:pPr>
            <w:r>
              <w:rPr>
                <w:rFonts w:hint="eastAsia" w:ascii="宋体" w:hAnsi="宋体"/>
                <w:b/>
                <w:color w:val="000000" w:themeColor="text1"/>
                <w:sz w:val="20"/>
                <w:szCs w:val="20"/>
              </w:rPr>
              <w:t>部门</w:t>
            </w:r>
            <w:r>
              <w:rPr>
                <w:rFonts w:hint="eastAsia" w:ascii="宋体" w:hAnsi="宋体"/>
                <w:b/>
                <w:color w:val="000000" w:themeColor="text1"/>
                <w:spacing w:val="-2"/>
                <w:sz w:val="20"/>
                <w:szCs w:val="20"/>
              </w:rPr>
              <w:t>:</w:t>
            </w:r>
          </w:p>
        </w:tc>
        <w:tc>
          <w:tcPr>
            <w:tcW w:w="6804" w:type="dxa"/>
          </w:tcPr>
          <w:p>
            <w:pPr>
              <w:jc w:val="center"/>
              <w:rPr>
                <w:rFonts w:ascii="宋体" w:hAnsi="宋体"/>
                <w:b/>
                <w:color w:val="000000" w:themeColor="text1"/>
                <w:sz w:val="20"/>
                <w:szCs w:val="20"/>
              </w:rPr>
            </w:pPr>
            <w:r>
              <w:rPr>
                <w:rFonts w:hint="eastAsia" w:ascii="宋体" w:hAnsi="宋体"/>
                <w:b/>
                <w:color w:val="000000" w:themeColor="text1"/>
                <w:sz w:val="20"/>
                <w:szCs w:val="20"/>
              </w:rPr>
              <w:t>职能或过程</w:t>
            </w:r>
            <w:r>
              <w:rPr>
                <w:rFonts w:hint="eastAsia" w:ascii="宋体" w:hAnsi="宋体"/>
                <w:b/>
                <w:color w:val="000000" w:themeColor="text1"/>
                <w:spacing w:val="-2"/>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vAlign w:val="center"/>
          </w:tcPr>
          <w:p>
            <w:pPr>
              <w:jc w:val="center"/>
              <w:rPr>
                <w:rFonts w:ascii="宋体" w:hAnsi="宋体"/>
                <w:b/>
                <w:color w:val="000000" w:themeColor="text1"/>
                <w:sz w:val="20"/>
                <w:szCs w:val="20"/>
              </w:rPr>
            </w:pPr>
            <w:r>
              <w:rPr>
                <w:rFonts w:hint="eastAsia" w:ascii="宋体" w:hAnsi="宋体"/>
                <w:b/>
                <w:color w:val="000000" w:themeColor="text1"/>
                <w:sz w:val="20"/>
                <w:szCs w:val="20"/>
              </w:rPr>
              <w:t>高管层（含员工代表）</w:t>
            </w:r>
          </w:p>
        </w:tc>
        <w:tc>
          <w:tcPr>
            <w:tcW w:w="6804" w:type="dxa"/>
            <w:vAlign w:val="top"/>
          </w:tcPr>
          <w:p>
            <w:pPr>
              <w:jc w:val="left"/>
              <w:rPr>
                <w:rFonts w:ascii="宋体" w:hAnsi="宋体" w:eastAsia="宋体" w:cs="Times New Roman"/>
                <w:b w:val="0"/>
                <w:bCs/>
                <w:i w:val="0"/>
                <w:iCs w:val="0"/>
                <w:color w:val="000000" w:themeColor="text1"/>
                <w:kern w:val="2"/>
                <w:sz w:val="20"/>
                <w:szCs w:val="20"/>
                <w:lang w:val="en-US" w:eastAsia="zh-CN" w:bidi="ar-SA"/>
              </w:rPr>
            </w:pPr>
            <w:r>
              <w:rPr>
                <w:rFonts w:hint="eastAsia" w:ascii="宋体" w:hAnsi="宋体"/>
                <w:b w:val="0"/>
                <w:bCs/>
                <w:i w:val="0"/>
                <w:iCs w:val="0"/>
                <w:color w:val="000000" w:themeColor="text1"/>
                <w:sz w:val="20"/>
                <w:szCs w:val="20"/>
              </w:rPr>
              <w:t>内外部环境、风险识别、资源支持、管理评审等，与管理层有关的质量、环境、职业健康安全管理活动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vAlign w:val="center"/>
          </w:tcPr>
          <w:p>
            <w:pPr>
              <w:jc w:val="center"/>
              <w:rPr>
                <w:rFonts w:hint="eastAsia" w:ascii="宋体" w:hAnsi="宋体" w:eastAsia="宋体"/>
                <w:b/>
                <w:color w:val="000000" w:themeColor="text1"/>
                <w:sz w:val="20"/>
                <w:szCs w:val="20"/>
                <w:lang w:eastAsia="zh-CN"/>
              </w:rPr>
            </w:pPr>
            <w:r>
              <w:rPr>
                <w:rFonts w:hint="eastAsia" w:ascii="宋体" w:hAnsi="宋体"/>
                <w:b/>
                <w:color w:val="000000" w:themeColor="text1"/>
                <w:sz w:val="20"/>
                <w:szCs w:val="20"/>
                <w:lang w:eastAsia="zh-CN"/>
              </w:rPr>
              <w:t>行政部</w:t>
            </w:r>
          </w:p>
        </w:tc>
        <w:tc>
          <w:tcPr>
            <w:tcW w:w="6804" w:type="dxa"/>
            <w:vAlign w:val="top"/>
          </w:tcPr>
          <w:p>
            <w:pPr>
              <w:jc w:val="left"/>
              <w:rPr>
                <w:rFonts w:ascii="宋体" w:hAnsi="宋体" w:eastAsia="宋体" w:cs="Times New Roman"/>
                <w:b w:val="0"/>
                <w:bCs/>
                <w:i w:val="0"/>
                <w:iCs w:val="0"/>
                <w:color w:val="000000" w:themeColor="text1"/>
                <w:kern w:val="2"/>
                <w:sz w:val="20"/>
                <w:szCs w:val="20"/>
                <w:lang w:val="en-US" w:eastAsia="zh-CN" w:bidi="ar-SA"/>
              </w:rPr>
            </w:pPr>
            <w:r>
              <w:rPr>
                <w:rFonts w:hint="eastAsia" w:ascii="宋体" w:hAnsi="宋体"/>
                <w:b w:val="0"/>
                <w:bCs/>
                <w:i w:val="0"/>
                <w:iCs w:val="0"/>
                <w:color w:val="000000" w:themeColor="text1"/>
                <w:sz w:val="20"/>
                <w:szCs w:val="20"/>
              </w:rPr>
              <w:t>人力资源管理过程；资源提供与管理过程控制；内外部信息交流过程；内审管理；内外部信息交流等，危险源辨识、风险评价和风险控制措施的确定、应急准备和响应及相应过程及相应质量、环境、职业健康安全管理体系运行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vAlign w:val="center"/>
          </w:tcPr>
          <w:p>
            <w:pPr>
              <w:jc w:val="center"/>
              <w:rPr>
                <w:rFonts w:hint="eastAsia" w:ascii="宋体" w:hAnsi="宋体" w:eastAsia="宋体"/>
                <w:b/>
                <w:color w:val="000000" w:themeColor="text1"/>
                <w:sz w:val="20"/>
                <w:szCs w:val="20"/>
                <w:lang w:eastAsia="zh-CN"/>
              </w:rPr>
            </w:pPr>
            <w:r>
              <w:rPr>
                <w:rFonts w:hint="eastAsia" w:ascii="宋体" w:hAnsi="宋体"/>
                <w:b/>
                <w:color w:val="000000" w:themeColor="text1"/>
                <w:sz w:val="20"/>
                <w:szCs w:val="20"/>
                <w:lang w:eastAsia="zh-CN"/>
              </w:rPr>
              <w:t>营销部</w:t>
            </w:r>
          </w:p>
        </w:tc>
        <w:tc>
          <w:tcPr>
            <w:tcW w:w="6804" w:type="dxa"/>
            <w:vAlign w:val="top"/>
          </w:tcPr>
          <w:p>
            <w:pPr>
              <w:jc w:val="left"/>
              <w:rPr>
                <w:rFonts w:ascii="宋体" w:hAnsi="宋体" w:eastAsia="宋体" w:cs="Times New Roman"/>
                <w:b w:val="0"/>
                <w:bCs/>
                <w:i w:val="0"/>
                <w:iCs w:val="0"/>
                <w:color w:val="000000" w:themeColor="text1"/>
                <w:kern w:val="2"/>
                <w:sz w:val="20"/>
                <w:szCs w:val="20"/>
                <w:lang w:val="en-US" w:eastAsia="zh-CN" w:bidi="ar-SA"/>
              </w:rPr>
            </w:pPr>
            <w:r>
              <w:rPr>
                <w:rFonts w:hint="eastAsia" w:ascii="宋体" w:hAnsi="宋体"/>
                <w:b w:val="0"/>
                <w:bCs/>
                <w:i w:val="0"/>
                <w:iCs w:val="0"/>
                <w:color w:val="000000" w:themeColor="text1"/>
                <w:sz w:val="20"/>
                <w:szCs w:val="20"/>
              </w:rPr>
              <w:t>采购过程相关等过程、销售过程、客户满意等及相应质量、环境、职业健康安全管理体系运行过程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vAlign w:val="center"/>
          </w:tcPr>
          <w:p>
            <w:pPr>
              <w:jc w:val="center"/>
              <w:rPr>
                <w:rFonts w:hint="eastAsia" w:ascii="宋体" w:hAnsi="宋体" w:eastAsia="宋体"/>
                <w:b/>
                <w:color w:val="000000" w:themeColor="text1"/>
                <w:sz w:val="20"/>
                <w:szCs w:val="20"/>
                <w:lang w:eastAsia="zh-CN"/>
              </w:rPr>
            </w:pPr>
            <w:r>
              <w:rPr>
                <w:rFonts w:hint="eastAsia" w:ascii="宋体" w:hAnsi="宋体"/>
                <w:b/>
                <w:color w:val="000000" w:themeColor="text1"/>
                <w:sz w:val="20"/>
                <w:szCs w:val="20"/>
                <w:lang w:eastAsia="zh-CN"/>
              </w:rPr>
              <w:t>技术部</w:t>
            </w:r>
          </w:p>
        </w:tc>
        <w:tc>
          <w:tcPr>
            <w:tcW w:w="6804" w:type="dxa"/>
            <w:vAlign w:val="top"/>
          </w:tcPr>
          <w:p>
            <w:pPr>
              <w:jc w:val="left"/>
              <w:rPr>
                <w:rFonts w:ascii="宋体" w:hAnsi="宋体" w:eastAsia="宋体" w:cs="Times New Roman"/>
                <w:b w:val="0"/>
                <w:bCs/>
                <w:i w:val="0"/>
                <w:iCs w:val="0"/>
                <w:color w:val="000000" w:themeColor="text1"/>
                <w:kern w:val="2"/>
                <w:sz w:val="20"/>
                <w:szCs w:val="20"/>
                <w:lang w:val="en-US" w:eastAsia="zh-CN" w:bidi="ar-SA"/>
              </w:rPr>
            </w:pPr>
            <w:r>
              <w:rPr>
                <w:rFonts w:hint="eastAsia" w:ascii="宋体" w:hAnsi="宋体"/>
                <w:b w:val="0"/>
                <w:bCs/>
                <w:i w:val="0"/>
                <w:iCs w:val="0"/>
                <w:color w:val="000000" w:themeColor="text1"/>
                <w:sz w:val="20"/>
                <w:szCs w:val="20"/>
              </w:rPr>
              <w:t>基础设施、过程环境、</w:t>
            </w:r>
            <w:r>
              <w:rPr>
                <w:rFonts w:hint="eastAsia" w:ascii="宋体" w:hAnsi="宋体"/>
                <w:b w:val="0"/>
                <w:bCs/>
                <w:i w:val="0"/>
                <w:iCs w:val="0"/>
                <w:color w:val="000000" w:themeColor="text1"/>
                <w:sz w:val="20"/>
                <w:szCs w:val="20"/>
                <w:lang w:val="en-US" w:eastAsia="zh-CN"/>
              </w:rPr>
              <w:t>计量检测</w:t>
            </w:r>
            <w:r>
              <w:rPr>
                <w:rFonts w:hint="eastAsia" w:ascii="宋体" w:hAnsi="宋体"/>
                <w:b w:val="0"/>
                <w:bCs/>
                <w:i w:val="0"/>
                <w:iCs w:val="0"/>
                <w:color w:val="000000" w:themeColor="text1"/>
                <w:sz w:val="20"/>
                <w:szCs w:val="20"/>
              </w:rPr>
              <w:t>过程、产品和服务的</w:t>
            </w:r>
            <w:r>
              <w:rPr>
                <w:rFonts w:hint="eastAsia" w:ascii="宋体" w:hAnsi="宋体"/>
                <w:b w:val="0"/>
                <w:bCs/>
                <w:i w:val="0"/>
                <w:iCs w:val="0"/>
                <w:color w:val="000000" w:themeColor="text1"/>
                <w:sz w:val="20"/>
                <w:szCs w:val="20"/>
                <w:lang w:val="en-US" w:eastAsia="zh-CN"/>
              </w:rPr>
              <w:t>研发</w:t>
            </w:r>
            <w:r>
              <w:rPr>
                <w:rFonts w:hint="eastAsia" w:ascii="宋体" w:hAnsi="宋体"/>
                <w:b w:val="0"/>
                <w:bCs/>
                <w:i w:val="0"/>
                <w:iCs w:val="0"/>
                <w:color w:val="000000" w:themeColor="text1"/>
                <w:sz w:val="20"/>
                <w:szCs w:val="20"/>
              </w:rPr>
              <w:t>、部门质量、环境、职业健康安全管理体系运行过程控制；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vAlign w:val="center"/>
          </w:tcPr>
          <w:p>
            <w:pPr>
              <w:jc w:val="center"/>
              <w:rPr>
                <w:rFonts w:hint="eastAsia" w:ascii="宋体" w:hAnsi="宋体" w:eastAsia="宋体"/>
                <w:b/>
                <w:color w:val="000000" w:themeColor="text1"/>
                <w:szCs w:val="21"/>
                <w:lang w:eastAsia="zh-CN"/>
              </w:rPr>
            </w:pPr>
            <w:r>
              <w:rPr>
                <w:rFonts w:hint="eastAsia" w:ascii="宋体" w:hAnsi="宋体"/>
                <w:b/>
                <w:color w:val="000000" w:themeColor="text1"/>
                <w:szCs w:val="21"/>
                <w:lang w:eastAsia="zh-CN"/>
              </w:rPr>
              <w:t>生产部</w:t>
            </w:r>
          </w:p>
        </w:tc>
        <w:tc>
          <w:tcPr>
            <w:tcW w:w="6804" w:type="dxa"/>
            <w:vAlign w:val="top"/>
          </w:tcPr>
          <w:p>
            <w:pPr>
              <w:jc w:val="left"/>
              <w:rPr>
                <w:rFonts w:ascii="宋体" w:hAnsi="宋体" w:eastAsia="宋体" w:cs="Times New Roman"/>
                <w:b w:val="0"/>
                <w:bCs/>
                <w:i w:val="0"/>
                <w:iCs w:val="0"/>
                <w:color w:val="000000" w:themeColor="text1"/>
                <w:kern w:val="2"/>
                <w:sz w:val="20"/>
                <w:szCs w:val="20"/>
                <w:lang w:val="en-US" w:eastAsia="zh-CN" w:bidi="ar-SA"/>
              </w:rPr>
            </w:pPr>
            <w:r>
              <w:rPr>
                <w:rFonts w:hint="eastAsia" w:ascii="宋体" w:hAnsi="宋体"/>
                <w:b w:val="0"/>
                <w:bCs/>
                <w:i w:val="0"/>
                <w:iCs w:val="0"/>
                <w:color w:val="000000" w:themeColor="text1"/>
                <w:sz w:val="20"/>
                <w:szCs w:val="20"/>
                <w:lang w:eastAsia="zh-CN"/>
              </w:rPr>
              <w:t>产品和生产服务提供、</w:t>
            </w:r>
            <w:r>
              <w:rPr>
                <w:rFonts w:hint="eastAsia" w:ascii="宋体" w:hAnsi="宋体"/>
                <w:b w:val="0"/>
                <w:bCs/>
                <w:i w:val="0"/>
                <w:iCs w:val="0"/>
                <w:color w:val="000000" w:themeColor="text1"/>
                <w:sz w:val="20"/>
                <w:szCs w:val="20"/>
              </w:rPr>
              <w:t>不合格品的管控、</w:t>
            </w:r>
            <w:r>
              <w:rPr>
                <w:rFonts w:hint="eastAsia" w:ascii="宋体" w:hAnsi="宋体"/>
                <w:b w:val="0"/>
                <w:bCs/>
                <w:i w:val="0"/>
                <w:iCs w:val="0"/>
                <w:color w:val="000000" w:themeColor="text1"/>
                <w:sz w:val="20"/>
                <w:szCs w:val="20"/>
                <w:lang w:eastAsia="zh-CN"/>
              </w:rPr>
              <w:t>产品和服务放行、</w:t>
            </w:r>
            <w:r>
              <w:rPr>
                <w:rFonts w:hint="eastAsia" w:ascii="宋体" w:hAnsi="宋体"/>
                <w:b w:val="0"/>
                <w:bCs/>
                <w:i w:val="0"/>
                <w:iCs w:val="0"/>
                <w:color w:val="000000" w:themeColor="text1"/>
                <w:sz w:val="20"/>
                <w:szCs w:val="20"/>
              </w:rPr>
              <w:t>监视和测量</w:t>
            </w:r>
            <w:r>
              <w:rPr>
                <w:rFonts w:hint="eastAsia" w:ascii="宋体" w:hAnsi="宋体"/>
                <w:b w:val="0"/>
                <w:bCs/>
                <w:i w:val="0"/>
                <w:iCs w:val="0"/>
                <w:color w:val="000000" w:themeColor="text1"/>
                <w:sz w:val="20"/>
                <w:szCs w:val="20"/>
                <w:lang w:eastAsia="zh-CN"/>
              </w:rPr>
              <w:t>、</w:t>
            </w:r>
            <w:r>
              <w:rPr>
                <w:rFonts w:hint="eastAsia" w:ascii="宋体" w:hAnsi="宋体"/>
                <w:b w:val="0"/>
                <w:bCs/>
                <w:i w:val="0"/>
                <w:iCs w:val="0"/>
                <w:color w:val="000000" w:themeColor="text1"/>
                <w:sz w:val="20"/>
                <w:szCs w:val="20"/>
              </w:rPr>
              <w:t>纠正预防、改进、部门质量、环境、职业健康安全管理体系运行过程控制；</w:t>
            </w:r>
          </w:p>
        </w:tc>
      </w:tr>
    </w:tbl>
    <w:p>
      <w:pPr>
        <w:ind w:left="-137" w:leftChars="-337" w:hanging="571" w:hangingChars="271"/>
        <w:rPr>
          <w:rFonts w:ascii="宋体" w:hAnsi="宋体"/>
          <w:b/>
          <w:color w:val="000000" w:themeColor="text1"/>
          <w:szCs w:val="21"/>
        </w:rPr>
      </w:pPr>
      <w:r>
        <w:rPr>
          <w:b/>
          <w:color w:val="000000" w:themeColor="text1"/>
          <w:szCs w:val="21"/>
        </w:rPr>
        <w:t xml:space="preserve">3. </w:t>
      </w:r>
      <w:r>
        <w:rPr>
          <w:rFonts w:hint="eastAsia" w:ascii="宋体" w:hAnsi="宋体"/>
          <w:b/>
          <w:color w:val="000000" w:themeColor="text1"/>
          <w:szCs w:val="21"/>
        </w:rPr>
        <w:t>已审核的分场所（分中心、分部或不在一起的部门）、临时/流动场所信息</w:t>
      </w:r>
    </w:p>
    <w:p>
      <w:pPr>
        <w:ind w:left="-273" w:leftChars="-337" w:hanging="435" w:hangingChars="271"/>
        <w:rPr>
          <w:rFonts w:hAnsi="宋体"/>
          <w:b/>
          <w:color w:val="000000" w:themeColor="text1"/>
          <w:sz w:val="16"/>
          <w:szCs w:val="16"/>
        </w:rPr>
      </w:pPr>
    </w:p>
    <w:tbl>
      <w:tblPr>
        <w:tblStyle w:val="10"/>
        <w:tblW w:w="992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3249"/>
        <w:gridCol w:w="3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pPr>
              <w:jc w:val="center"/>
              <w:rPr>
                <w:rFonts w:ascii="宋体" w:hAnsi="宋体"/>
                <w:b/>
                <w:color w:val="000000" w:themeColor="text1"/>
                <w:spacing w:val="-2"/>
                <w:sz w:val="20"/>
                <w:szCs w:val="20"/>
              </w:rPr>
            </w:pPr>
            <w:r>
              <w:rPr>
                <w:rFonts w:hint="eastAsia" w:ascii="宋体" w:hAnsi="宋体"/>
                <w:b/>
                <w:color w:val="000000" w:themeColor="text1"/>
                <w:spacing w:val="-2"/>
                <w:sz w:val="20"/>
                <w:szCs w:val="20"/>
              </w:rPr>
              <w:t>分场所名称</w:t>
            </w:r>
          </w:p>
        </w:tc>
        <w:tc>
          <w:tcPr>
            <w:tcW w:w="3249" w:type="dxa"/>
          </w:tcPr>
          <w:p>
            <w:pPr>
              <w:jc w:val="center"/>
              <w:rPr>
                <w:rFonts w:ascii="宋体" w:hAnsi="宋体"/>
                <w:b/>
                <w:color w:val="000000" w:themeColor="text1"/>
                <w:sz w:val="20"/>
                <w:szCs w:val="20"/>
              </w:rPr>
            </w:pPr>
            <w:r>
              <w:rPr>
                <w:rFonts w:hint="eastAsia" w:ascii="宋体" w:hAnsi="宋体"/>
                <w:b/>
                <w:color w:val="000000" w:themeColor="text1"/>
                <w:sz w:val="20"/>
                <w:szCs w:val="20"/>
              </w:rPr>
              <w:t>职能或过程</w:t>
            </w:r>
            <w:r>
              <w:rPr>
                <w:rFonts w:hint="eastAsia" w:ascii="宋体" w:hAnsi="宋体"/>
                <w:b/>
                <w:color w:val="000000" w:themeColor="text1"/>
                <w:spacing w:val="-2"/>
                <w:sz w:val="20"/>
                <w:szCs w:val="20"/>
              </w:rPr>
              <w:t>:</w:t>
            </w:r>
          </w:p>
        </w:tc>
        <w:tc>
          <w:tcPr>
            <w:tcW w:w="3555" w:type="dxa"/>
          </w:tcPr>
          <w:p>
            <w:pPr>
              <w:jc w:val="center"/>
              <w:rPr>
                <w:rFonts w:ascii="宋体" w:hAnsi="宋体"/>
                <w:b/>
                <w:color w:val="000000" w:themeColor="text1"/>
                <w:sz w:val="20"/>
                <w:szCs w:val="20"/>
              </w:rPr>
            </w:pPr>
            <w:r>
              <w:rPr>
                <w:rFonts w:hint="eastAsia" w:ascii="宋体" w:hAnsi="宋体"/>
                <w:b/>
                <w:color w:val="000000" w:themeColor="text1"/>
                <w:sz w:val="20"/>
                <w:szCs w:val="2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pPr>
              <w:jc w:val="center"/>
              <w:rPr>
                <w:rFonts w:ascii="宋体" w:hAnsi="宋体"/>
                <w:b/>
                <w:color w:val="000000" w:themeColor="text1"/>
                <w:sz w:val="20"/>
                <w:szCs w:val="20"/>
              </w:rPr>
            </w:pPr>
          </w:p>
        </w:tc>
        <w:tc>
          <w:tcPr>
            <w:tcW w:w="3249" w:type="dxa"/>
          </w:tcPr>
          <w:p>
            <w:pPr>
              <w:jc w:val="center"/>
              <w:rPr>
                <w:rFonts w:ascii="宋体" w:hAnsi="宋体"/>
                <w:b/>
                <w:color w:val="000000" w:themeColor="text1"/>
                <w:spacing w:val="-20"/>
                <w:sz w:val="20"/>
                <w:szCs w:val="20"/>
                <w:u w:val="single"/>
              </w:rPr>
            </w:pPr>
          </w:p>
        </w:tc>
        <w:tc>
          <w:tcPr>
            <w:tcW w:w="3555" w:type="dxa"/>
          </w:tcPr>
          <w:p>
            <w:pPr>
              <w:jc w:val="center"/>
              <w:rPr>
                <w:rFonts w:ascii="宋体" w:hAnsi="宋体"/>
                <w:b/>
                <w:color w:val="000000" w:themeColor="text1"/>
                <w:spacing w:val="-20"/>
                <w:sz w:val="20"/>
                <w:szCs w:val="20"/>
                <w:u w:val="single"/>
              </w:rPr>
            </w:pPr>
          </w:p>
        </w:tc>
      </w:tr>
    </w:tbl>
    <w:p>
      <w:pPr>
        <w:ind w:left="-169" w:leftChars="-337" w:hanging="539" w:hangingChars="271"/>
        <w:rPr>
          <w:rFonts w:hAnsi="宋体"/>
          <w:b/>
          <w:color w:val="000000" w:themeColor="text1"/>
          <w:spacing w:val="-6"/>
          <w:szCs w:val="21"/>
        </w:rPr>
      </w:pPr>
      <w:r>
        <w:rPr>
          <w:rFonts w:hint="eastAsia"/>
          <w:b/>
          <w:color w:val="000000" w:themeColor="text1"/>
          <w:spacing w:val="-6"/>
          <w:szCs w:val="21"/>
        </w:rPr>
        <w:t xml:space="preserve">4. </w:t>
      </w:r>
      <w:r>
        <w:rPr>
          <w:rFonts w:hint="eastAsia" w:hAnsi="宋体"/>
          <w:b/>
          <w:color w:val="000000" w:themeColor="text1"/>
          <w:spacing w:val="-6"/>
          <w:szCs w:val="21"/>
        </w:rPr>
        <w:t>已审核具体的产品</w:t>
      </w:r>
      <w:r>
        <w:rPr>
          <w:rFonts w:hint="eastAsia"/>
          <w:b/>
          <w:color w:val="000000" w:themeColor="text1"/>
          <w:spacing w:val="-6"/>
          <w:szCs w:val="21"/>
        </w:rPr>
        <w:t>/</w:t>
      </w:r>
      <w:r>
        <w:rPr>
          <w:rFonts w:hint="eastAsia" w:hAnsi="宋体"/>
          <w:b/>
          <w:color w:val="000000" w:themeColor="text1"/>
          <w:spacing w:val="-6"/>
          <w:szCs w:val="21"/>
        </w:rPr>
        <w:t>服务</w:t>
      </w:r>
      <w:r>
        <w:rPr>
          <w:rFonts w:hint="eastAsia"/>
          <w:b/>
          <w:color w:val="000000" w:themeColor="text1"/>
          <w:spacing w:val="-6"/>
          <w:szCs w:val="21"/>
        </w:rPr>
        <w:t>/</w:t>
      </w:r>
      <w:r>
        <w:rPr>
          <w:rFonts w:hint="eastAsia" w:hAnsi="宋体"/>
          <w:b/>
          <w:color w:val="000000" w:themeColor="text1"/>
          <w:spacing w:val="-6"/>
          <w:szCs w:val="21"/>
        </w:rPr>
        <w:t>型号</w:t>
      </w:r>
      <w:r>
        <w:rPr>
          <w:rFonts w:hint="eastAsia"/>
          <w:b/>
          <w:color w:val="000000" w:themeColor="text1"/>
          <w:spacing w:val="-6"/>
          <w:szCs w:val="21"/>
        </w:rPr>
        <w:t>/</w:t>
      </w:r>
      <w:r>
        <w:rPr>
          <w:rFonts w:hint="eastAsia" w:hAnsi="宋体"/>
          <w:b/>
          <w:color w:val="000000" w:themeColor="text1"/>
          <w:spacing w:val="-6"/>
          <w:szCs w:val="21"/>
        </w:rPr>
        <w:t>类型</w:t>
      </w:r>
      <w:r>
        <w:rPr>
          <w:rFonts w:hint="eastAsia"/>
          <w:b/>
          <w:color w:val="000000" w:themeColor="text1"/>
          <w:spacing w:val="-6"/>
          <w:szCs w:val="21"/>
        </w:rPr>
        <w:t>/</w:t>
      </w:r>
      <w:r>
        <w:rPr>
          <w:rFonts w:hint="eastAsia" w:hAnsi="宋体"/>
          <w:b/>
          <w:color w:val="000000" w:themeColor="text1"/>
          <w:spacing w:val="-6"/>
          <w:szCs w:val="21"/>
        </w:rPr>
        <w:t>系列和过程（设计</w:t>
      </w:r>
      <w:r>
        <w:rPr>
          <w:rFonts w:hint="eastAsia"/>
          <w:b/>
          <w:color w:val="000000" w:themeColor="text1"/>
          <w:spacing w:val="-6"/>
          <w:szCs w:val="21"/>
        </w:rPr>
        <w:t>/</w:t>
      </w:r>
      <w:r>
        <w:rPr>
          <w:rFonts w:hint="eastAsia" w:hAnsi="宋体"/>
          <w:b/>
          <w:color w:val="000000" w:themeColor="text1"/>
          <w:spacing w:val="-6"/>
          <w:szCs w:val="21"/>
        </w:rPr>
        <w:t>生产</w:t>
      </w:r>
      <w:r>
        <w:rPr>
          <w:rFonts w:hint="eastAsia"/>
          <w:b/>
          <w:color w:val="000000" w:themeColor="text1"/>
          <w:spacing w:val="-6"/>
          <w:szCs w:val="21"/>
        </w:rPr>
        <w:t>┄┄）</w:t>
      </w:r>
      <w:r>
        <w:rPr>
          <w:rFonts w:hint="eastAsia" w:hAnsi="宋体"/>
          <w:b/>
          <w:color w:val="000000" w:themeColor="text1"/>
          <w:spacing w:val="-6"/>
          <w:szCs w:val="21"/>
        </w:rPr>
        <w:t>是</w:t>
      </w:r>
    </w:p>
    <w:p>
      <w:pPr>
        <w:ind w:left="-137" w:leftChars="-337" w:hanging="571" w:hangingChars="271"/>
        <w:rPr>
          <w:b/>
          <w:color w:val="000000" w:themeColor="text1"/>
          <w:szCs w:val="21"/>
          <w:u w:val="single"/>
        </w:rPr>
      </w:pPr>
    </w:p>
    <w:tbl>
      <w:tblPr>
        <w:tblStyle w:val="10"/>
        <w:tblW w:w="10035" w:type="dxa"/>
        <w:tblInd w:w="-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519"/>
        <w:gridCol w:w="1843"/>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b/>
                <w:color w:val="000000" w:themeColor="text1"/>
                <w:sz w:val="20"/>
                <w:szCs w:val="20"/>
              </w:rPr>
            </w:pPr>
            <w:r>
              <w:rPr>
                <w:rFonts w:hint="eastAsia"/>
                <w:b/>
                <w:color w:val="000000" w:themeColor="text1"/>
                <w:sz w:val="20"/>
                <w:szCs w:val="20"/>
              </w:rPr>
              <w:t>产品名称/</w:t>
            </w:r>
          </w:p>
          <w:p>
            <w:pPr>
              <w:rPr>
                <w:b/>
                <w:color w:val="000000" w:themeColor="text1"/>
                <w:sz w:val="20"/>
                <w:szCs w:val="20"/>
              </w:rPr>
            </w:pPr>
            <w:r>
              <w:rPr>
                <w:rFonts w:hint="eastAsia"/>
                <w:b/>
                <w:color w:val="000000" w:themeColor="text1"/>
                <w:sz w:val="20"/>
                <w:szCs w:val="20"/>
              </w:rPr>
              <w:t>服务名称</w:t>
            </w:r>
          </w:p>
        </w:tc>
        <w:tc>
          <w:tcPr>
            <w:tcW w:w="2519" w:type="dxa"/>
          </w:tcPr>
          <w:p>
            <w:pPr>
              <w:rPr>
                <w:b/>
                <w:color w:val="000000" w:themeColor="text1"/>
                <w:sz w:val="20"/>
                <w:szCs w:val="20"/>
              </w:rPr>
            </w:pPr>
            <w:r>
              <w:rPr>
                <w:rFonts w:hint="eastAsia"/>
                <w:b/>
                <w:color w:val="000000" w:themeColor="text1"/>
                <w:sz w:val="20"/>
                <w:szCs w:val="20"/>
              </w:rPr>
              <w:t>型号/</w:t>
            </w:r>
          </w:p>
          <w:p>
            <w:pPr>
              <w:rPr>
                <w:b/>
                <w:color w:val="000000" w:themeColor="text1"/>
                <w:sz w:val="20"/>
                <w:szCs w:val="20"/>
              </w:rPr>
            </w:pPr>
            <w:r>
              <w:rPr>
                <w:rFonts w:hint="eastAsia"/>
                <w:b/>
                <w:color w:val="000000" w:themeColor="text1"/>
                <w:sz w:val="20"/>
                <w:szCs w:val="20"/>
              </w:rPr>
              <w:t>服务类型</w:t>
            </w:r>
          </w:p>
        </w:tc>
        <w:tc>
          <w:tcPr>
            <w:tcW w:w="1843" w:type="dxa"/>
          </w:tcPr>
          <w:p>
            <w:pPr>
              <w:rPr>
                <w:b/>
                <w:color w:val="000000" w:themeColor="text1"/>
                <w:sz w:val="20"/>
                <w:szCs w:val="20"/>
              </w:rPr>
            </w:pPr>
            <w:r>
              <w:rPr>
                <w:rFonts w:hint="eastAsia"/>
                <w:b/>
                <w:color w:val="000000" w:themeColor="text1"/>
                <w:sz w:val="20"/>
                <w:szCs w:val="20"/>
              </w:rPr>
              <w:t>规格</w:t>
            </w:r>
          </w:p>
        </w:tc>
        <w:tc>
          <w:tcPr>
            <w:tcW w:w="3543" w:type="dxa"/>
          </w:tcPr>
          <w:p>
            <w:pPr>
              <w:rPr>
                <w:b/>
                <w:color w:val="000000" w:themeColor="text1"/>
                <w:sz w:val="20"/>
                <w:szCs w:val="20"/>
              </w:rPr>
            </w:pPr>
            <w:r>
              <w:rPr>
                <w:rFonts w:hint="eastAsia"/>
                <w:b/>
                <w:color w:val="000000" w:themeColor="text1"/>
                <w:sz w:val="20"/>
                <w:szCs w:val="20"/>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b/>
                <w:color w:val="000000" w:themeColor="text1"/>
                <w:sz w:val="20"/>
                <w:szCs w:val="20"/>
              </w:rPr>
            </w:pPr>
            <w:r>
              <w:rPr>
                <w:rFonts w:ascii="宋体" w:hAnsi="宋体"/>
                <w:b/>
                <w:color w:val="000000" w:themeColor="text1"/>
                <w:sz w:val="20"/>
                <w:szCs w:val="20"/>
              </w:rPr>
              <w:t>水表</w:t>
            </w:r>
          </w:p>
        </w:tc>
        <w:tc>
          <w:tcPr>
            <w:tcW w:w="2519" w:type="dxa"/>
          </w:tcPr>
          <w:p>
            <w:pPr>
              <w:rPr>
                <w:b/>
                <w:color w:val="000000" w:themeColor="text1"/>
                <w:sz w:val="20"/>
                <w:szCs w:val="20"/>
              </w:rPr>
            </w:pPr>
          </w:p>
        </w:tc>
        <w:tc>
          <w:tcPr>
            <w:tcW w:w="1843" w:type="dxa"/>
          </w:tcPr>
          <w:p>
            <w:pPr>
              <w:rPr>
                <w:b/>
                <w:color w:val="000000" w:themeColor="text1"/>
                <w:sz w:val="20"/>
                <w:szCs w:val="20"/>
              </w:rPr>
            </w:pPr>
          </w:p>
        </w:tc>
        <w:tc>
          <w:tcPr>
            <w:tcW w:w="3543" w:type="dxa"/>
          </w:tcPr>
          <w:p>
            <w:pPr>
              <w:rPr>
                <w:rFonts w:hint="eastAsia" w:ascii="Times New Roman" w:hAnsi="Times New Roman" w:cs="Times New Roman"/>
                <w:b/>
                <w:sz w:val="20"/>
                <w:szCs w:val="22"/>
                <w:lang w:eastAsia="zh-CN"/>
              </w:rPr>
            </w:pPr>
            <w:r>
              <w:rPr>
                <w:rFonts w:hint="eastAsia" w:ascii="Times New Roman" w:hAnsi="Times New Roman" w:cs="Times New Roman"/>
                <w:b/>
                <w:sz w:val="20"/>
                <w:szCs w:val="22"/>
                <w:lang w:eastAsia="zh-CN"/>
              </w:rPr>
              <w:t>GB T 778.1-2018《饮用冷水水表和热水水表》、</w:t>
            </w:r>
          </w:p>
          <w:p>
            <w:pPr>
              <w:rPr>
                <w:b/>
                <w:color w:val="000000" w:themeColor="text1"/>
                <w:sz w:val="20"/>
                <w:szCs w:val="20"/>
              </w:rPr>
            </w:pPr>
            <w:r>
              <w:rPr>
                <w:rFonts w:hint="eastAsia" w:ascii="Times New Roman" w:hAnsi="Times New Roman" w:cs="Times New Roman"/>
                <w:b/>
                <w:sz w:val="20"/>
                <w:szCs w:val="22"/>
                <w:lang w:eastAsia="zh-CN"/>
              </w:rPr>
              <w:t>JJG 162-2019《饮用冷水水表检定规程</w:t>
            </w:r>
            <w:r>
              <w:rPr>
                <w:rFonts w:hint="eastAsia" w:ascii="Times New Roman" w:hAnsi="Times New Roman" w:cs="Times New Roman"/>
                <w:b/>
                <w:sz w:val="20"/>
                <w:szCs w:val="22"/>
                <w:lang w:val="en-US" w:eastAsia="zh-CN"/>
              </w:rPr>
              <w:t>要求</w:t>
            </w:r>
            <w:r>
              <w:rPr>
                <w:rFonts w:hint="eastAsia" w:ascii="Times New Roman" w:hAnsi="Times New Roman" w:cs="Times New Roman"/>
                <w:b/>
                <w:sz w:val="20"/>
                <w:szCs w:val="22"/>
                <w:lang w:eastAsia="zh-CN"/>
              </w:rPr>
              <w:t>》</w:t>
            </w:r>
          </w:p>
        </w:tc>
      </w:tr>
    </w:tbl>
    <w:p>
      <w:pPr>
        <w:spacing w:line="360" w:lineRule="auto"/>
        <w:ind w:left="-137" w:leftChars="-337" w:hanging="571" w:hangingChars="271"/>
        <w:rPr>
          <w:b/>
          <w:color w:val="000000" w:themeColor="text1"/>
          <w:szCs w:val="21"/>
        </w:rPr>
      </w:pPr>
      <w:r>
        <w:rPr>
          <w:b/>
          <w:color w:val="000000" w:themeColor="text1"/>
          <w:szCs w:val="21"/>
        </w:rPr>
        <w:t>5</w:t>
      </w:r>
      <w:r>
        <w:rPr>
          <w:rFonts w:hint="eastAsia"/>
          <w:b/>
          <w:color w:val="000000" w:themeColor="text1"/>
          <w:szCs w:val="21"/>
        </w:rPr>
        <w:t>. 本次审核覆盖时期：</w:t>
      </w:r>
    </w:p>
    <w:p>
      <w:pPr>
        <w:spacing w:line="360" w:lineRule="auto"/>
        <w:ind w:left="-191" w:leftChars="-337" w:hanging="517" w:hangingChars="271"/>
        <w:rPr>
          <w:b/>
          <w:color w:val="000000" w:themeColor="text1"/>
          <w:spacing w:val="-10"/>
          <w:szCs w:val="21"/>
        </w:rPr>
      </w:pPr>
      <w:r>
        <w:rPr>
          <w:rFonts w:hint="eastAsia"/>
          <w:b/>
          <w:color w:val="000000" w:themeColor="text1"/>
          <w:spacing w:val="-10"/>
          <w:szCs w:val="21"/>
          <w:lang w:eastAsia="zh-CN"/>
        </w:rPr>
        <w:t>☑</w:t>
      </w:r>
      <w:r>
        <w:rPr>
          <w:rFonts w:hint="eastAsia"/>
          <w:b/>
          <w:color w:val="000000" w:themeColor="text1"/>
          <w:spacing w:val="-10"/>
          <w:szCs w:val="21"/>
        </w:rPr>
        <w:t>体系运行开始的</w:t>
      </w:r>
      <w:r>
        <w:rPr>
          <w:rFonts w:hint="eastAsia"/>
          <w:b/>
          <w:color w:val="000000" w:themeColor="text1"/>
          <w:spacing w:val="-10"/>
          <w:szCs w:val="21"/>
          <w:lang w:val="en-US" w:eastAsia="zh-CN"/>
        </w:rPr>
        <w:t>2020</w:t>
      </w:r>
      <w:r>
        <w:rPr>
          <w:rFonts w:hint="eastAsia"/>
          <w:b/>
          <w:color w:val="000000" w:themeColor="text1"/>
          <w:spacing w:val="-10"/>
          <w:szCs w:val="21"/>
        </w:rPr>
        <w:t>年</w:t>
      </w:r>
      <w:r>
        <w:rPr>
          <w:rFonts w:hint="eastAsia"/>
          <w:b/>
          <w:color w:val="000000" w:themeColor="text1"/>
          <w:spacing w:val="-10"/>
          <w:szCs w:val="21"/>
          <w:lang w:val="en-US" w:eastAsia="zh-CN"/>
        </w:rPr>
        <w:t>1</w:t>
      </w:r>
      <w:r>
        <w:rPr>
          <w:rFonts w:hint="eastAsia"/>
          <w:b/>
          <w:color w:val="000000" w:themeColor="text1"/>
          <w:spacing w:val="-10"/>
          <w:szCs w:val="21"/>
        </w:rPr>
        <w:t>月</w:t>
      </w:r>
      <w:bookmarkStart w:id="19" w:name="OLE_LINK1"/>
      <w:r>
        <w:rPr>
          <w:rFonts w:hint="eastAsia"/>
          <w:b/>
          <w:color w:val="000000" w:themeColor="text1"/>
          <w:spacing w:val="-10"/>
          <w:szCs w:val="21"/>
          <w:lang w:val="en-US" w:eastAsia="zh-CN"/>
        </w:rPr>
        <w:t>5</w:t>
      </w:r>
      <w:r>
        <w:rPr>
          <w:rFonts w:hint="eastAsia"/>
          <w:b/>
          <w:color w:val="000000" w:themeColor="text1"/>
          <w:spacing w:val="-10"/>
          <w:szCs w:val="21"/>
        </w:rPr>
        <w:t>日</w:t>
      </w:r>
      <w:bookmarkEnd w:id="19"/>
      <w:r>
        <w:rPr>
          <w:rFonts w:hint="eastAsia"/>
          <w:b/>
          <w:color w:val="000000" w:themeColor="text1"/>
          <w:spacing w:val="-10"/>
          <w:szCs w:val="21"/>
        </w:rPr>
        <w:t>至</w:t>
      </w:r>
      <w:r>
        <w:rPr>
          <w:rFonts w:hint="eastAsia"/>
          <w:b/>
          <w:color w:val="000000" w:themeColor="text1"/>
          <w:spacing w:val="-10"/>
          <w:szCs w:val="21"/>
          <w:lang w:val="en-US" w:eastAsia="zh-CN"/>
        </w:rPr>
        <w:t>2020</w:t>
      </w:r>
      <w:r>
        <w:rPr>
          <w:rFonts w:hint="eastAsia"/>
          <w:b/>
          <w:color w:val="000000" w:themeColor="text1"/>
          <w:spacing w:val="-10"/>
          <w:szCs w:val="21"/>
        </w:rPr>
        <w:t>年</w:t>
      </w:r>
      <w:r>
        <w:rPr>
          <w:rFonts w:hint="eastAsia"/>
          <w:b/>
          <w:color w:val="000000" w:themeColor="text1"/>
          <w:spacing w:val="-10"/>
          <w:szCs w:val="21"/>
          <w:lang w:val="en-US" w:eastAsia="zh-CN"/>
        </w:rPr>
        <w:t>7</w:t>
      </w:r>
      <w:r>
        <w:rPr>
          <w:rFonts w:hint="eastAsia"/>
          <w:b/>
          <w:color w:val="000000" w:themeColor="text1"/>
          <w:spacing w:val="-10"/>
          <w:szCs w:val="21"/>
        </w:rPr>
        <w:t>月</w:t>
      </w:r>
      <w:r>
        <w:rPr>
          <w:rFonts w:hint="eastAsia"/>
          <w:b/>
          <w:color w:val="000000" w:themeColor="text1"/>
          <w:spacing w:val="-10"/>
          <w:szCs w:val="21"/>
          <w:lang w:val="en-US" w:eastAsia="zh-CN"/>
        </w:rPr>
        <w:t>11</w:t>
      </w:r>
      <w:r>
        <w:rPr>
          <w:rFonts w:hint="eastAsia"/>
          <w:b/>
          <w:color w:val="000000" w:themeColor="text1"/>
          <w:spacing w:val="-10"/>
          <w:szCs w:val="21"/>
        </w:rPr>
        <w:t>日。</w:t>
      </w:r>
    </w:p>
    <w:p>
      <w:pPr>
        <w:spacing w:line="360" w:lineRule="auto"/>
        <w:ind w:left="-191" w:leftChars="-337" w:hanging="517" w:hangingChars="271"/>
        <w:rPr>
          <w:b/>
          <w:color w:val="000000" w:themeColor="text1"/>
          <w:spacing w:val="-10"/>
          <w:szCs w:val="21"/>
          <w:u w:val="single"/>
        </w:rPr>
      </w:pPr>
      <w:r>
        <w:rPr>
          <w:rFonts w:hint="eastAsia"/>
          <w:b/>
          <w:color w:val="000000" w:themeColor="text1"/>
          <w:spacing w:val="-10"/>
          <w:szCs w:val="21"/>
        </w:rPr>
        <w:t>□上次审核时间年月日至年月日（再认证填写）</w:t>
      </w:r>
    </w:p>
    <w:p>
      <w:pPr>
        <w:spacing w:line="360" w:lineRule="auto"/>
        <w:ind w:left="-191" w:leftChars="-337" w:hanging="517" w:hangingChars="271"/>
        <w:rPr>
          <w:b/>
          <w:color w:val="000000" w:themeColor="text1"/>
          <w:spacing w:val="-10"/>
          <w:szCs w:val="21"/>
        </w:rPr>
      </w:pPr>
      <w:r>
        <w:rPr>
          <w:rFonts w:hint="eastAsia"/>
          <w:b/>
          <w:color w:val="000000" w:themeColor="text1"/>
          <w:spacing w:val="-10"/>
          <w:szCs w:val="21"/>
        </w:rPr>
        <w:t>6. 完成情况说明:</w:t>
      </w:r>
    </w:p>
    <w:p>
      <w:pPr>
        <w:spacing w:line="360" w:lineRule="auto"/>
        <w:ind w:left="-191" w:leftChars="-337" w:hanging="517" w:hangingChars="271"/>
        <w:rPr>
          <w:b/>
          <w:color w:val="000000" w:themeColor="text1"/>
          <w:spacing w:val="-10"/>
          <w:szCs w:val="21"/>
        </w:rPr>
      </w:pPr>
      <w:r>
        <w:rPr>
          <w:rFonts w:hint="eastAsia"/>
          <w:b/>
          <w:color w:val="000000" w:themeColor="text1"/>
          <w:spacing w:val="-10"/>
          <w:szCs w:val="21"/>
          <w:lang w:eastAsia="zh-CN"/>
        </w:rPr>
        <w:t>☑</w:t>
      </w:r>
      <w:r>
        <w:rPr>
          <w:rFonts w:hint="eastAsia" w:ascii="宋体" w:hAnsi="宋体"/>
          <w:b/>
          <w:color w:val="000000" w:themeColor="text1"/>
          <w:szCs w:val="21"/>
        </w:rPr>
        <w:t>已完成审核计划的全部工作</w:t>
      </w:r>
    </w:p>
    <w:p>
      <w:pPr>
        <w:spacing w:line="360" w:lineRule="auto"/>
        <w:ind w:left="-191" w:leftChars="-337" w:hanging="517" w:hangingChars="271"/>
        <w:rPr>
          <w:b/>
          <w:color w:val="000000" w:themeColor="text1"/>
          <w:spacing w:val="-10"/>
          <w:w w:val="90"/>
          <w:szCs w:val="21"/>
        </w:rPr>
      </w:pPr>
      <w:r>
        <w:rPr>
          <w:rFonts w:hint="eastAsia"/>
          <w:b/>
          <w:color w:val="000000" w:themeColor="text1"/>
          <w:spacing w:val="-10"/>
          <w:szCs w:val="21"/>
        </w:rPr>
        <w:t>□</w:t>
      </w:r>
      <w:r>
        <w:rPr>
          <w:rFonts w:hint="eastAsia" w:ascii="宋体" w:hAnsi="宋体"/>
          <w:b/>
          <w:color w:val="000000" w:themeColor="text1"/>
          <w:szCs w:val="21"/>
        </w:rPr>
        <w:t>计划有修改，但不会影响审核结论，修改的内容和原因是</w:t>
      </w:r>
    </w:p>
    <w:p>
      <w:pPr>
        <w:spacing w:line="360" w:lineRule="auto"/>
        <w:ind w:left="-191" w:leftChars="-337" w:hanging="517" w:hangingChars="271"/>
        <w:rPr>
          <w:b/>
          <w:color w:val="000000" w:themeColor="text1"/>
          <w:spacing w:val="-10"/>
          <w:szCs w:val="21"/>
        </w:rPr>
      </w:pPr>
      <w:r>
        <w:rPr>
          <w:rFonts w:hint="eastAsia"/>
          <w:b/>
          <w:color w:val="000000" w:themeColor="text1"/>
          <w:spacing w:val="-10"/>
          <w:szCs w:val="21"/>
        </w:rPr>
        <w:t>□</w:t>
      </w:r>
      <w:r>
        <w:rPr>
          <w:rFonts w:hint="eastAsia" w:ascii="宋体" w:hAnsi="宋体"/>
          <w:b/>
          <w:color w:val="000000" w:themeColor="text1"/>
          <w:szCs w:val="21"/>
        </w:rPr>
        <w:t>未完成计划，未完成的内容和原因是:</w:t>
      </w:r>
    </w:p>
    <w:p>
      <w:pPr>
        <w:spacing w:before="312" w:beforeLines="100" w:line="320" w:lineRule="exact"/>
        <w:ind w:left="-1" w:leftChars="-337" w:hanging="707" w:hangingChars="271"/>
        <w:rPr>
          <w:b/>
          <w:color w:val="000000" w:themeColor="text1"/>
          <w:sz w:val="16"/>
          <w:szCs w:val="16"/>
        </w:rPr>
      </w:pPr>
      <w:r>
        <w:rPr>
          <w:rFonts w:hint="eastAsia" w:ascii="宋体" w:hAnsi="宋体"/>
          <w:b/>
          <w:color w:val="000000" w:themeColor="text1"/>
          <w:sz w:val="26"/>
          <w:szCs w:val="26"/>
        </w:rPr>
        <w:t>六、审核发现及审核证据说明</w:t>
      </w:r>
    </w:p>
    <w:tbl>
      <w:tblPr>
        <w:tblStyle w:val="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720" w:type="dxa"/>
            <w:vMerge w:val="restart"/>
            <w:textDirection w:val="tbRlV"/>
            <w:vAlign w:val="center"/>
          </w:tcPr>
          <w:p>
            <w:pPr>
              <w:spacing w:line="240" w:lineRule="exact"/>
              <w:ind w:left="201" w:right="113" w:hanging="201" w:hangingChars="100"/>
              <w:jc w:val="center"/>
              <w:rPr>
                <w:rFonts w:ascii="宋体" w:hAnsi="宋体"/>
                <w:b/>
                <w:color w:val="000000" w:themeColor="text1"/>
                <w:sz w:val="20"/>
                <w:szCs w:val="20"/>
              </w:rPr>
            </w:pPr>
            <w:r>
              <w:rPr>
                <w:rFonts w:hint="eastAsia" w:ascii="宋体" w:hAnsi="宋体"/>
                <w:b/>
                <w:color w:val="000000" w:themeColor="text1"/>
                <w:sz w:val="20"/>
                <w:szCs w:val="20"/>
              </w:rPr>
              <w:t>(一)策划的充分与合理性</w:t>
            </w:r>
          </w:p>
        </w:tc>
        <w:tc>
          <w:tcPr>
            <w:tcW w:w="9198" w:type="dxa"/>
          </w:tcPr>
          <w:p>
            <w:pPr>
              <w:spacing w:line="240" w:lineRule="exact"/>
              <w:rPr>
                <w:rFonts w:hint="eastAsia"/>
                <w:b/>
                <w:bCs/>
              </w:rPr>
            </w:pPr>
            <w:r>
              <w:rPr>
                <w:b/>
                <w:bCs/>
              </w:rPr>
              <w:t>1、</w:t>
            </w:r>
            <w:r>
              <w:rPr>
                <w:rFonts w:hint="eastAsia"/>
                <w:b/>
                <w:bCs/>
              </w:rPr>
              <w:t>组织及其环境的识别情况</w:t>
            </w:r>
          </w:p>
          <w:p>
            <w:pPr>
              <w:spacing w:line="360" w:lineRule="auto"/>
              <w:ind w:firstLine="420" w:firstLineChars="200"/>
              <w:jc w:val="left"/>
              <w:rPr>
                <w:rFonts w:hint="eastAsia" w:ascii="Times New Roman" w:hAnsi="Times New Roman" w:cs="Times New Roman"/>
                <w:szCs w:val="22"/>
              </w:rPr>
            </w:pPr>
            <w:r>
              <w:rPr>
                <w:rFonts w:hint="eastAsia" w:ascii="Times New Roman" w:hAnsi="Times New Roman" w:cs="Times New Roman"/>
                <w:szCs w:val="22"/>
              </w:rPr>
              <w:t>重庆</w:t>
            </w:r>
            <w:r>
              <w:rPr>
                <w:rFonts w:hint="eastAsia" w:ascii="Times New Roman" w:hAnsi="Times New Roman" w:cs="Times New Roman"/>
                <w:szCs w:val="22"/>
                <w:lang w:val="en-US" w:eastAsia="zh-CN"/>
              </w:rPr>
              <w:t>泓</w:t>
            </w:r>
            <w:r>
              <w:rPr>
                <w:rFonts w:hint="eastAsia" w:ascii="Times New Roman" w:hAnsi="Times New Roman" w:cs="Times New Roman"/>
                <w:szCs w:val="22"/>
              </w:rPr>
              <w:t>美仪表有限</w:t>
            </w:r>
            <w:r>
              <w:rPr>
                <w:rFonts w:hint="eastAsia" w:ascii="Times New Roman" w:hAnsi="Times New Roman" w:cs="Times New Roman"/>
                <w:szCs w:val="22"/>
                <w:lang w:val="en-US" w:eastAsia="zh-CN"/>
              </w:rPr>
              <w:t>责</w:t>
            </w:r>
            <w:r>
              <w:rPr>
                <w:rFonts w:hint="eastAsia" w:ascii="Times New Roman" w:hAnsi="Times New Roman" w:cs="Times New Roman"/>
                <w:szCs w:val="22"/>
              </w:rPr>
              <w:t>任公司是重庆西美仪器仪表有限公司的控</w:t>
            </w:r>
            <w:r>
              <w:rPr>
                <w:rFonts w:hint="eastAsia" w:ascii="Times New Roman" w:hAnsi="Times New Roman" w:cs="Times New Roman"/>
                <w:szCs w:val="22"/>
                <w:lang w:val="en-US" w:eastAsia="zh-CN"/>
              </w:rPr>
              <w:t>制</w:t>
            </w:r>
            <w:r>
              <w:rPr>
                <w:rFonts w:hint="eastAsia" w:ascii="Times New Roman" w:hAnsi="Times New Roman" w:cs="Times New Roman"/>
                <w:szCs w:val="22"/>
              </w:rPr>
              <w:t>子公司</w:t>
            </w:r>
            <w:r>
              <w:rPr>
                <w:rFonts w:hint="eastAsia" w:ascii="Times New Roman" w:hAnsi="Times New Roman" w:cs="Times New Roman"/>
                <w:szCs w:val="22"/>
                <w:lang w:eastAsia="zh-CN"/>
              </w:rPr>
              <w:t>。</w:t>
            </w:r>
            <w:r>
              <w:rPr>
                <w:rFonts w:hint="eastAsia" w:ascii="Times New Roman" w:hAnsi="Times New Roman" w:cs="Times New Roman"/>
                <w:szCs w:val="22"/>
              </w:rPr>
              <w:t>“西美仪表”成立于2006年，主要从事智能仪器仪表的开发，是国内燃气仪表的重要生产企业之一，产值过亿。</w:t>
            </w:r>
          </w:p>
          <w:p>
            <w:pPr>
              <w:spacing w:line="360" w:lineRule="auto"/>
              <w:ind w:firstLine="420" w:firstLineChars="200"/>
              <w:jc w:val="left"/>
              <w:rPr>
                <w:szCs w:val="22"/>
              </w:rPr>
            </w:pPr>
            <w:r>
              <w:rPr>
                <w:rFonts w:hint="eastAsia"/>
                <w:szCs w:val="22"/>
              </w:rPr>
              <w:t>与总经理</w:t>
            </w:r>
            <w:r>
              <w:rPr>
                <w:rFonts w:hint="eastAsia" w:ascii="宋体" w:hAnsi="宋体" w:cs="宋体"/>
                <w:szCs w:val="21"/>
                <w:lang w:eastAsia="zh-CN"/>
              </w:rPr>
              <w:t>周洪勇</w:t>
            </w:r>
            <w:r>
              <w:rPr>
                <w:rFonts w:hint="eastAsia"/>
                <w:szCs w:val="22"/>
              </w:rPr>
              <w:t>沟通，简单介绍了</w:t>
            </w:r>
            <w:r>
              <w:rPr>
                <w:rFonts w:hint="eastAsia" w:ascii="宋体" w:hAnsi="宋体" w:cs="宋体"/>
                <w:szCs w:val="21"/>
              </w:rPr>
              <w:t>企业的经营状况、</w:t>
            </w:r>
            <w:r>
              <w:rPr>
                <w:rFonts w:hint="eastAsia"/>
                <w:lang w:eastAsia="zh-CN"/>
              </w:rPr>
              <w:t>智能气表、水表</w:t>
            </w:r>
            <w:r>
              <w:rPr>
                <w:rFonts w:hint="eastAsia"/>
                <w:lang w:val="en-US" w:eastAsia="zh-CN"/>
              </w:rPr>
              <w:t>参数</w:t>
            </w:r>
            <w:r>
              <w:rPr>
                <w:rFonts w:hint="eastAsia" w:ascii="宋体" w:hAnsi="宋体" w:cs="宋体"/>
                <w:szCs w:val="21"/>
              </w:rPr>
              <w:t>情况和顾客分布，介绍了</w:t>
            </w:r>
            <w:r>
              <w:rPr>
                <w:rFonts w:hint="eastAsia"/>
                <w:szCs w:val="22"/>
              </w:rPr>
              <w:t>公司文化的形成与发展、长短期发展目标、价值观的沟通，并对的公司内部环境和外部环境进行了分析。公司介绍</w:t>
            </w:r>
            <w:r>
              <w:rPr>
                <w:rFonts w:hint="eastAsia"/>
                <w:lang w:eastAsia="zh-CN"/>
              </w:rPr>
              <w:t>智能气表、水表</w:t>
            </w:r>
            <w:r>
              <w:rPr>
                <w:rFonts w:hint="eastAsia"/>
                <w:szCs w:val="22"/>
              </w:rPr>
              <w:t>在行业内有一定的市场地位。</w:t>
            </w:r>
          </w:p>
          <w:p>
            <w:pPr>
              <w:pStyle w:val="2"/>
              <w:spacing w:line="360" w:lineRule="auto"/>
            </w:pPr>
            <w:r>
              <w:rPr>
                <w:rFonts w:hint="eastAsia" w:ascii="Times New Roman" w:hAnsi="Times New Roman" w:eastAsia="宋体" w:cs="Times New Roman"/>
                <w:b w:val="0"/>
                <w:bCs w:val="0"/>
                <w:kern w:val="2"/>
                <w:sz w:val="21"/>
                <w:szCs w:val="22"/>
                <w:lang w:val="en-US" w:eastAsia="zh-CN" w:bidi="ar-SA"/>
              </w:rPr>
              <w:t>根据企业目标和战略方向，通过各部门收集信息、识别、分析和评价，公司管理会议讨论研究，明确了与公司目标和战略方向相关的各种外部和内部因素，提供了《组织的内外重要环境因素分析表》，从内外因素的相关内容，确定了监视、评审方法、负责部门、监视频率等。如内部因素：从人力因素、财务因素、质量控制因素、市场营销能力、固体废弃物处理、火灾隐患等方面，外部因素从经济因素、政治因素、技术因素、竞争力、市场需求、影响工作环境的因素、自然地理环境、社会环境等方面对公司的影响。确定了监视评审方法：关注社会需求和行业变化、网上收集、与相关方沟通、定期统计和关注政府部门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atLeast"/>
          <w:jc w:val="center"/>
        </w:trPr>
        <w:tc>
          <w:tcPr>
            <w:tcW w:w="720" w:type="dxa"/>
            <w:vMerge w:val="continue"/>
            <w:textDirection w:val="tbRlV"/>
            <w:vAlign w:val="center"/>
          </w:tcPr>
          <w:p>
            <w:pPr>
              <w:spacing w:line="240" w:lineRule="exact"/>
              <w:ind w:left="201" w:right="113" w:hanging="201" w:hangingChars="100"/>
              <w:jc w:val="center"/>
              <w:rPr>
                <w:rFonts w:ascii="宋体" w:hAnsi="宋体"/>
                <w:b/>
                <w:color w:val="000000" w:themeColor="text1"/>
                <w:sz w:val="20"/>
                <w:szCs w:val="20"/>
              </w:rPr>
            </w:pPr>
          </w:p>
        </w:tc>
        <w:tc>
          <w:tcPr>
            <w:tcW w:w="9198" w:type="dxa"/>
          </w:tcPr>
          <w:p>
            <w:pPr>
              <w:numPr>
                <w:ilvl w:val="0"/>
                <w:numId w:val="2"/>
              </w:numPr>
              <w:spacing w:line="240" w:lineRule="exact"/>
              <w:rPr>
                <w:rFonts w:hint="eastAsia"/>
                <w:b/>
                <w:bCs/>
              </w:rPr>
            </w:pPr>
            <w:r>
              <w:rPr>
                <w:rFonts w:hint="eastAsia"/>
                <w:b/>
                <w:bCs/>
              </w:rPr>
              <w:t>相关方需求和期望识别情况</w:t>
            </w:r>
          </w:p>
          <w:p>
            <w:pPr>
              <w:pStyle w:val="4"/>
              <w:numPr>
                <w:ilvl w:val="0"/>
                <w:numId w:val="0"/>
              </w:numPr>
            </w:pPr>
            <w:r>
              <w:rPr>
                <w:rFonts w:hint="eastAsia" w:ascii="Times New Roman" w:hAnsi="Times New Roman" w:eastAsia="宋体" w:cs="Times New Roman"/>
                <w:b w:val="0"/>
                <w:bCs w:val="0"/>
                <w:kern w:val="2"/>
                <w:sz w:val="21"/>
                <w:szCs w:val="22"/>
                <w:lang w:val="en-US" w:eastAsia="zh-CN" w:bidi="ar-SA"/>
              </w:rPr>
              <w:t>提供了《组织的相关方需求和期望调查表》，相关方包括顾客、供方、员工、政府部门、审核机构、股东等。相关方需求和期望：气表、水表符合顾客要求、及时交货、价格合理；合作双赢、进料合格率、及时付款； 薪资、福利增加、培训机会、有发展的空间；安全生产、环保；公司体系运作的有效性、充分性和符合性；公司战略、绩效等；检测指标或项目：顾客满意度、客户投诉率、交期变更率；供方评价表、采购产品合格率；工资、晋升制度；基本识别了与组织管理体系有关的相关方和要求</w:t>
            </w:r>
            <w:r>
              <w:rPr>
                <w:rFonts w:hint="eastAsia" w:ascii="Times New Roman" w:hAnsi="Times New Roman" w:eastAsia="宋体" w:cs="Times New Roman"/>
                <w:b w:val="0"/>
                <w:bCs w:val="0"/>
                <w:kern w:val="2"/>
                <w:sz w:val="21"/>
                <w:szCs w:val="22"/>
                <w:lang w:val="zh-CN" w:eastAsia="zh-CN" w:bidi="ar-SA"/>
              </w:rPr>
              <w:t>。</w:t>
            </w:r>
            <w:r>
              <w:rPr>
                <w:rFonts w:hint="eastAsia" w:ascii="Times New Roman" w:hAnsi="Times New Roman" w:eastAsia="宋体" w:cs="Times New Roman"/>
                <w:b w:val="0"/>
                <w:bCs w:val="0"/>
                <w:kern w:val="2"/>
                <w:sz w:val="21"/>
                <w:szCs w:val="22"/>
                <w:lang w:val="en-US" w:eastAsia="zh-CN" w:bidi="ar-SA"/>
              </w:rPr>
              <w:t>公司对这些相关方及其要求的相关信息进行制定责任部门制定每年进行一次评审，以便于理解和持续满足相关方的需求和期望。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jc w:val="center"/>
        </w:trPr>
        <w:tc>
          <w:tcPr>
            <w:tcW w:w="720" w:type="dxa"/>
            <w:vMerge w:val="continue"/>
            <w:textDirection w:val="tbRlV"/>
            <w:vAlign w:val="center"/>
          </w:tcPr>
          <w:p>
            <w:pPr>
              <w:spacing w:line="240" w:lineRule="exact"/>
              <w:ind w:left="201" w:right="113" w:hanging="201" w:hangingChars="100"/>
              <w:jc w:val="center"/>
              <w:rPr>
                <w:rFonts w:ascii="宋体" w:hAnsi="宋体"/>
                <w:b/>
                <w:color w:val="000000" w:themeColor="text1"/>
                <w:sz w:val="20"/>
                <w:szCs w:val="20"/>
              </w:rPr>
            </w:pPr>
          </w:p>
        </w:tc>
        <w:tc>
          <w:tcPr>
            <w:tcW w:w="9198" w:type="dxa"/>
          </w:tcPr>
          <w:p>
            <w:pPr>
              <w:spacing w:line="280" w:lineRule="exact"/>
              <w:rPr>
                <w:rFonts w:ascii="宋体" w:hAnsi="宋体"/>
                <w:b/>
                <w:color w:val="000000" w:themeColor="text1"/>
                <w:sz w:val="20"/>
                <w:szCs w:val="20"/>
              </w:rPr>
            </w:pPr>
            <w:r>
              <w:rPr>
                <w:b/>
                <w:color w:val="000000" w:themeColor="text1"/>
                <w:sz w:val="20"/>
                <w:szCs w:val="20"/>
              </w:rPr>
              <w:t>3.</w:t>
            </w:r>
            <w:r>
              <w:rPr>
                <w:rFonts w:hint="eastAsia"/>
                <w:b/>
                <w:color w:val="000000" w:themeColor="text1"/>
                <w:spacing w:val="-10"/>
                <w:szCs w:val="21"/>
                <w:lang w:eastAsia="zh-CN"/>
              </w:rPr>
              <w:t>☑</w:t>
            </w:r>
            <w:r>
              <w:rPr>
                <w:rFonts w:hint="eastAsia" w:ascii="宋体" w:hAnsi="宋体"/>
                <w:b/>
                <w:color w:val="000000" w:themeColor="text1"/>
                <w:sz w:val="20"/>
                <w:szCs w:val="20"/>
              </w:rPr>
              <w:t>质量/</w:t>
            </w:r>
            <w:r>
              <w:rPr>
                <w:rFonts w:hint="eastAsia"/>
                <w:b/>
                <w:color w:val="000000" w:themeColor="text1"/>
                <w:spacing w:val="-10"/>
                <w:szCs w:val="21"/>
                <w:lang w:eastAsia="zh-CN"/>
              </w:rPr>
              <w:t>☑</w:t>
            </w:r>
            <w:r>
              <w:rPr>
                <w:rFonts w:hint="eastAsia" w:ascii="宋体" w:hAnsi="宋体"/>
                <w:b/>
                <w:color w:val="000000" w:themeColor="text1"/>
                <w:sz w:val="20"/>
                <w:szCs w:val="20"/>
              </w:rPr>
              <w:t>环境/</w:t>
            </w:r>
            <w:r>
              <w:rPr>
                <w:rFonts w:hint="eastAsia"/>
                <w:b/>
                <w:color w:val="000000" w:themeColor="text1"/>
                <w:spacing w:val="-10"/>
                <w:szCs w:val="21"/>
                <w:lang w:eastAsia="zh-CN"/>
              </w:rPr>
              <w:t>☑</w:t>
            </w:r>
            <w:r>
              <w:rPr>
                <w:rFonts w:hint="eastAsia" w:ascii="宋体" w:hAnsi="宋体"/>
                <w:b/>
                <w:color w:val="000000" w:themeColor="text1"/>
                <w:sz w:val="20"/>
                <w:szCs w:val="20"/>
              </w:rPr>
              <w:t>职业健康安全方针（组织</w:t>
            </w:r>
            <w:r>
              <w:rPr>
                <w:rFonts w:hint="eastAsia"/>
                <w:b/>
                <w:color w:val="000000" w:themeColor="text1"/>
                <w:sz w:val="20"/>
                <w:szCs w:val="20"/>
              </w:rPr>
              <w:t>方针</w:t>
            </w:r>
            <w:r>
              <w:rPr>
                <w:rFonts w:hint="eastAsia" w:ascii="宋体" w:hAnsi="宋体"/>
                <w:b/>
                <w:color w:val="000000" w:themeColor="text1"/>
                <w:sz w:val="20"/>
                <w:szCs w:val="20"/>
              </w:rPr>
              <w:t>的适宜性/持续适宜性、方针的传达及职工的理解等）</w:t>
            </w:r>
          </w:p>
          <w:p>
            <w:pPr>
              <w:spacing w:line="360" w:lineRule="auto"/>
              <w:rPr>
                <w:rFonts w:hint="eastAsia" w:ascii="宋体" w:hAnsi="宋体" w:cs="宋体"/>
                <w:szCs w:val="21"/>
                <w:lang w:eastAsia="zh-CN"/>
              </w:rPr>
            </w:pPr>
            <w:r>
              <w:rPr>
                <w:rFonts w:hint="eastAsia" w:ascii="宋体" w:hAnsi="宋体" w:cs="宋体"/>
                <w:szCs w:val="21"/>
                <w:lang w:eastAsia="zh-CN"/>
              </w:rPr>
              <w:t>质量、环境、职业健康安全方针：</w:t>
            </w:r>
          </w:p>
          <w:p>
            <w:pPr>
              <w:spacing w:line="400" w:lineRule="exact"/>
              <w:ind w:firstLine="422" w:firstLineChars="200"/>
              <w:rPr>
                <w:rFonts w:hint="eastAsia"/>
                <w:b/>
                <w:bCs/>
                <w:sz w:val="21"/>
                <w:szCs w:val="21"/>
                <w:lang w:eastAsia="zh-CN"/>
              </w:rPr>
            </w:pPr>
            <w:r>
              <w:rPr>
                <w:rFonts w:hint="eastAsia"/>
                <w:b/>
                <w:bCs/>
                <w:sz w:val="21"/>
                <w:szCs w:val="21"/>
                <w:lang w:eastAsia="zh-CN"/>
              </w:rPr>
              <w:t>质量第一、降本增效、精益求精、遵纪守法、</w:t>
            </w:r>
          </w:p>
          <w:p>
            <w:pPr>
              <w:spacing w:line="400" w:lineRule="exact"/>
              <w:ind w:firstLine="422" w:firstLineChars="200"/>
              <w:rPr>
                <w:rFonts w:hint="eastAsia"/>
                <w:b/>
                <w:bCs/>
                <w:sz w:val="21"/>
                <w:szCs w:val="21"/>
                <w:lang w:eastAsia="zh-CN"/>
              </w:rPr>
            </w:pPr>
            <w:r>
              <w:rPr>
                <w:rFonts w:hint="eastAsia"/>
                <w:b/>
                <w:bCs/>
                <w:sz w:val="21"/>
                <w:szCs w:val="21"/>
                <w:lang w:eastAsia="zh-CN"/>
              </w:rPr>
              <w:t>爱护环境、节能减耗、杜绝事故、消除隐患、持续改善。</w:t>
            </w:r>
          </w:p>
          <w:p>
            <w:pPr>
              <w:spacing w:line="360" w:lineRule="auto"/>
              <w:ind w:firstLine="420" w:firstLineChars="200"/>
              <w:rPr>
                <w:rFonts w:ascii="宋体" w:hAnsi="宋体" w:cs="宋体"/>
                <w:szCs w:val="21"/>
              </w:rPr>
            </w:pPr>
            <w:r>
              <w:rPr>
                <w:rFonts w:hint="eastAsia" w:ascii="宋体" w:hAnsi="宋体" w:cs="宋体"/>
                <w:szCs w:val="21"/>
              </w:rPr>
              <w:t>总经理</w:t>
            </w:r>
            <w:r>
              <w:rPr>
                <w:rFonts w:hint="eastAsia" w:ascii="宋体" w:hAnsi="宋体" w:cs="宋体"/>
                <w:szCs w:val="21"/>
                <w:lang w:eastAsia="zh-CN"/>
              </w:rPr>
              <w:t>周洪勇</w:t>
            </w:r>
            <w:r>
              <w:rPr>
                <w:rFonts w:hint="eastAsia" w:ascii="宋体" w:hAnsi="宋体" w:cs="宋体"/>
                <w:szCs w:val="21"/>
              </w:rPr>
              <w:t>用会议、文件等手段保证管理方针为全体员工理解并落实到工作中。总经理</w:t>
            </w:r>
            <w:r>
              <w:rPr>
                <w:rFonts w:hint="eastAsia" w:ascii="宋体" w:hAnsi="宋体" w:cs="宋体"/>
                <w:szCs w:val="21"/>
                <w:lang w:eastAsia="zh-CN"/>
              </w:rPr>
              <w:t>周洪勇</w:t>
            </w:r>
            <w:r>
              <w:rPr>
                <w:rFonts w:hint="eastAsia" w:ascii="宋体" w:hAnsi="宋体" w:cs="宋体"/>
                <w:szCs w:val="21"/>
              </w:rPr>
              <w:t>说管理评审时对方针的持续适宜性进行了评审，有评审记录。</w:t>
            </w:r>
          </w:p>
          <w:p>
            <w:pPr>
              <w:spacing w:line="360" w:lineRule="auto"/>
              <w:ind w:left="199" w:leftChars="95"/>
              <w:rPr>
                <w:b/>
                <w:color w:val="000000" w:themeColor="text1"/>
              </w:rPr>
            </w:pPr>
            <w:r>
              <w:rPr>
                <w:rFonts w:hint="eastAsia" w:ascii="宋体" w:hAnsi="宋体" w:cs="宋体"/>
                <w:szCs w:val="21"/>
              </w:rPr>
              <w:t>以上管理方针通过文件、培训等形式将公司管理方针传达给所有为公司工作或代表公司的人员，相关方也可通过</w:t>
            </w:r>
            <w:r>
              <w:rPr>
                <w:rFonts w:hint="eastAsia" w:ascii="宋体" w:hAnsi="宋体" w:cs="宋体"/>
                <w:szCs w:val="21"/>
                <w:lang w:eastAsia="zh-CN"/>
              </w:rPr>
              <w:t>公司宣传</w:t>
            </w:r>
            <w:r>
              <w:rPr>
                <w:rFonts w:hint="eastAsia" w:ascii="宋体" w:hAnsi="宋体" w:cs="宋体"/>
                <w:szCs w:val="21"/>
              </w:rPr>
              <w:t>获取公司管理方针</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6" w:hRule="atLeast"/>
          <w:jc w:val="center"/>
        </w:trPr>
        <w:tc>
          <w:tcPr>
            <w:tcW w:w="720" w:type="dxa"/>
            <w:vMerge w:val="continue"/>
            <w:textDirection w:val="tbRlV"/>
            <w:vAlign w:val="center"/>
          </w:tcPr>
          <w:p>
            <w:pPr>
              <w:spacing w:line="240" w:lineRule="exact"/>
              <w:ind w:left="201" w:right="113" w:hanging="201" w:hangingChars="100"/>
              <w:jc w:val="center"/>
              <w:rPr>
                <w:rFonts w:ascii="宋体" w:hAnsi="宋体"/>
                <w:b/>
                <w:color w:val="000000" w:themeColor="text1"/>
                <w:sz w:val="20"/>
                <w:szCs w:val="20"/>
              </w:rPr>
            </w:pPr>
          </w:p>
        </w:tc>
        <w:tc>
          <w:tcPr>
            <w:tcW w:w="9198" w:type="dxa"/>
          </w:tcPr>
          <w:p>
            <w:pPr>
              <w:numPr>
                <w:numId w:val="0"/>
              </w:numPr>
              <w:spacing w:line="240" w:lineRule="exact"/>
              <w:ind w:leftChars="0"/>
              <w:rPr>
                <w:rFonts w:hint="eastAsia"/>
                <w:b/>
                <w:bCs/>
              </w:rPr>
            </w:pPr>
            <w:r>
              <w:rPr>
                <w:rFonts w:hint="eastAsia"/>
                <w:b/>
                <w:bCs/>
                <w:lang w:val="en-US" w:eastAsia="zh-CN"/>
              </w:rPr>
              <w:t>4、</w:t>
            </w:r>
            <w:r>
              <w:rPr>
                <w:rFonts w:hint="eastAsia"/>
                <w:b/>
                <w:bCs/>
              </w:rPr>
              <w:t>风险识别与控制策划（QMS）</w:t>
            </w:r>
          </w:p>
          <w:p>
            <w:pPr>
              <w:pStyle w:val="4"/>
              <w:rPr>
                <w:rFonts w:ascii="宋体" w:hAnsi="宋体" w:cs="宋体"/>
                <w:sz w:val="21"/>
                <w:szCs w:val="21"/>
              </w:rPr>
            </w:pPr>
            <w:r>
              <w:rPr>
                <w:rFonts w:hint="eastAsia" w:ascii="宋体" w:hAnsi="宋体" w:cs="宋体"/>
                <w:sz w:val="21"/>
                <w:szCs w:val="21"/>
              </w:rPr>
              <w:t>提供《风险和机遇的应对控制程序》，对组织内外的风险和机遇进行了策划。提供“风险和机遇评估分析表”，识别了风险和机遇来源、风险和机遇内容、管理措施、责任部门、实时时间、评价措施等：</w:t>
            </w:r>
          </w:p>
          <w:p>
            <w:pPr>
              <w:pStyle w:val="4"/>
              <w:rPr>
                <w:rFonts w:ascii="宋体" w:hAnsi="宋体" w:cs="宋体"/>
                <w:sz w:val="21"/>
                <w:szCs w:val="21"/>
              </w:rPr>
            </w:pPr>
            <w:r>
              <w:rPr>
                <w:rFonts w:hint="eastAsia" w:ascii="宋体" w:hAnsi="宋体" w:cs="宋体"/>
                <w:sz w:val="21"/>
                <w:szCs w:val="21"/>
              </w:rPr>
              <w:t>风险、机遇：从客户开发、合同评审、产品交付、领导作用、信息交流、采购管理、仓库管理等方面进行分析评估。从严重程度、发生概率、可探测性、RPN等确定风险和机遇。</w:t>
            </w:r>
          </w:p>
          <w:p>
            <w:pPr>
              <w:pStyle w:val="4"/>
              <w:numPr>
                <w:ilvl w:val="0"/>
                <w:numId w:val="0"/>
              </w:numPr>
              <w:ind w:leftChars="0"/>
            </w:pPr>
            <w:r>
              <w:rPr>
                <w:rFonts w:hint="eastAsia" w:ascii="宋体" w:hAnsi="宋体" w:cs="宋体"/>
                <w:sz w:val="21"/>
                <w:szCs w:val="21"/>
              </w:rPr>
              <w:t>应对措施：与风险、机遇相适应。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0"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tabs>
                <w:tab w:val="left" w:pos="540"/>
              </w:tabs>
              <w:spacing w:line="300" w:lineRule="exact"/>
              <w:ind w:left="201" w:hanging="201" w:hangingChars="100"/>
              <w:rPr>
                <w:rFonts w:ascii="宋体" w:hAnsi="宋体"/>
                <w:b/>
                <w:sz w:val="20"/>
                <w:szCs w:val="20"/>
                <w:u w:val="single"/>
              </w:rPr>
            </w:pPr>
            <w:r>
              <w:rPr>
                <w:rFonts w:hint="eastAsia" w:ascii="宋体" w:hAnsi="宋体"/>
                <w:b/>
                <w:sz w:val="20"/>
                <w:szCs w:val="20"/>
                <w:lang w:val="en-US" w:eastAsia="zh-CN"/>
              </w:rPr>
              <w:t>5、</w:t>
            </w:r>
            <w:r>
              <w:rPr>
                <w:rFonts w:hint="eastAsia" w:ascii="宋体" w:hAnsi="宋体"/>
                <w:b/>
                <w:sz w:val="20"/>
                <w:szCs w:val="20"/>
              </w:rPr>
              <w:t>质量管理体系过程有：</w:t>
            </w:r>
            <w:r>
              <w:rPr>
                <w:rFonts w:hint="eastAsia" w:ascii="宋体" w:hAnsi="宋体"/>
              </w:rPr>
              <w:t>人力资源、基础设施、文件、职责和权限、产品和服务的要求、外部提供的产品和服务、交付、不合格输出控制、绩效评价、改进过程等</w:t>
            </w:r>
          </w:p>
          <w:p>
            <w:pPr>
              <w:tabs>
                <w:tab w:val="left" w:pos="540"/>
              </w:tabs>
              <w:spacing w:line="300" w:lineRule="exact"/>
              <w:ind w:left="201" w:hanging="201" w:hangingChars="100"/>
              <w:rPr>
                <w:rFonts w:ascii="宋体" w:hAnsi="宋体"/>
                <w:b/>
                <w:sz w:val="20"/>
                <w:szCs w:val="20"/>
                <w:u w:val="single"/>
              </w:rPr>
            </w:pPr>
            <w:r>
              <w:rPr>
                <w:rFonts w:hint="eastAsia" w:ascii="宋体" w:hAnsi="宋体"/>
                <w:b/>
                <w:sz w:val="20"/>
                <w:szCs w:val="20"/>
              </w:rPr>
              <w:t>其中关键过程有</w:t>
            </w:r>
            <w:r>
              <w:rPr>
                <w:rFonts w:hint="eastAsia" w:ascii="宋体" w:hAnsi="宋体"/>
                <w:b/>
                <w:sz w:val="20"/>
                <w:szCs w:val="20"/>
                <w:u w:val="single"/>
              </w:rPr>
              <w:t xml:space="preserve"> ：</w:t>
            </w:r>
            <w:r>
              <w:rPr>
                <w:rFonts w:hint="eastAsia" w:ascii="宋体" w:hAnsi="宋体"/>
                <w:b/>
                <w:sz w:val="20"/>
                <w:szCs w:val="20"/>
                <w:u w:val="single"/>
                <w:lang w:val="en-US" w:eastAsia="zh-CN"/>
              </w:rPr>
              <w:t>焊接</w:t>
            </w:r>
            <w:r>
              <w:rPr>
                <w:rFonts w:hint="eastAsia" w:ascii="宋体" w:hAnsi="宋体"/>
                <w:b/>
                <w:sz w:val="20"/>
                <w:szCs w:val="20"/>
                <w:u w:val="single"/>
              </w:rPr>
              <w:t>过程</w:t>
            </w:r>
          </w:p>
          <w:p>
            <w:pPr>
              <w:tabs>
                <w:tab w:val="left" w:pos="540"/>
              </w:tabs>
              <w:spacing w:line="300" w:lineRule="exact"/>
              <w:ind w:left="201" w:hanging="201" w:hangingChars="100"/>
              <w:rPr>
                <w:rFonts w:hint="eastAsia" w:ascii="宋体" w:hAnsi="宋体" w:eastAsia="宋体"/>
                <w:b/>
                <w:sz w:val="20"/>
                <w:szCs w:val="20"/>
                <w:u w:val="single"/>
                <w:lang w:eastAsia="zh-CN"/>
              </w:rPr>
            </w:pPr>
            <w:r>
              <w:rPr>
                <w:rFonts w:hint="eastAsia" w:ascii="宋体" w:hAnsi="宋体"/>
                <w:b/>
                <w:sz w:val="20"/>
                <w:szCs w:val="20"/>
              </w:rPr>
              <w:t xml:space="preserve">需要确认过程  </w:t>
            </w:r>
            <w:r>
              <w:rPr>
                <w:rFonts w:hint="eastAsia" w:ascii="宋体" w:hAnsi="宋体"/>
                <w:b/>
                <w:sz w:val="20"/>
                <w:szCs w:val="20"/>
                <w:u w:val="single"/>
                <w:lang w:val="en-US" w:eastAsia="zh-CN"/>
              </w:rPr>
              <w:t>焊接</w:t>
            </w:r>
            <w:r>
              <w:rPr>
                <w:rFonts w:hint="eastAsia" w:ascii="宋体" w:hAnsi="宋体"/>
                <w:b/>
                <w:sz w:val="20"/>
                <w:szCs w:val="20"/>
                <w:u w:val="single"/>
              </w:rPr>
              <w:t>过程</w:t>
            </w:r>
            <w:r>
              <w:rPr>
                <w:rFonts w:hint="eastAsia" w:ascii="宋体" w:hAnsi="宋体"/>
                <w:b/>
                <w:sz w:val="20"/>
                <w:szCs w:val="20"/>
                <w:u w:val="single"/>
              </w:rPr>
              <w:t>过程</w:t>
            </w:r>
            <w:r>
              <w:rPr>
                <w:rFonts w:hint="eastAsia" w:ascii="宋体" w:hAnsi="宋体"/>
                <w:b/>
                <w:sz w:val="20"/>
                <w:szCs w:val="20"/>
                <w:u w:val="single"/>
                <w:lang w:val="en-US" w:eastAsia="zh-CN"/>
              </w:rPr>
              <w:t xml:space="preserve"> </w:t>
            </w:r>
          </w:p>
          <w:p>
            <w:pPr>
              <w:tabs>
                <w:tab w:val="left" w:pos="540"/>
              </w:tabs>
              <w:spacing w:line="360" w:lineRule="auto"/>
              <w:ind w:left="201" w:hanging="201" w:hangingChars="100"/>
              <w:rPr>
                <w:rFonts w:ascii="宋体" w:hAnsi="宋体"/>
                <w:b/>
                <w:color w:val="000000" w:themeColor="text1"/>
                <w:szCs w:val="21"/>
              </w:rPr>
            </w:pPr>
            <w:r>
              <w:rPr>
                <w:rFonts w:hint="eastAsia" w:ascii="宋体" w:hAnsi="宋体"/>
                <w:b/>
                <w:sz w:val="20"/>
                <w:szCs w:val="20"/>
              </w:rPr>
              <w:t>不适用条款是  ，不适用理</w:t>
            </w:r>
            <w:r>
              <w:rPr>
                <w:rFonts w:hint="eastAsia" w:ascii="宋体" w:hAnsi="宋体"/>
                <w:b/>
                <w:sz w:val="20"/>
                <w:szCs w:val="20"/>
              </w:rPr>
              <w:t xml:space="preserve">由：不适用条款是      ，不适用理由：  </w:t>
            </w:r>
            <w:r>
              <w:rPr>
                <w:rFonts w:hint="eastAsia" w:ascii="宋体" w:hAnsi="宋体"/>
                <w:b/>
                <w:color w:val="FF0000"/>
                <w:sz w:val="20"/>
                <w:szCs w:val="20"/>
              </w:rPr>
              <w:t xml:space="preserve">       </w:t>
            </w:r>
            <w:r>
              <w:rPr>
                <w:rFonts w:hint="eastAsia" w:ascii="宋体" w:hAnsi="宋体"/>
                <w:b/>
                <w:color w:val="000000" w:themeColor="text1"/>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4"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60" w:lineRule="auto"/>
              <w:rPr>
                <w:rFonts w:ascii="宋体" w:hAnsi="宋体"/>
                <w:b/>
                <w:color w:val="000000" w:themeColor="text1"/>
                <w:spacing w:val="-12"/>
                <w:sz w:val="20"/>
                <w:szCs w:val="20"/>
              </w:rPr>
            </w:pPr>
            <w:r>
              <w:rPr>
                <w:rFonts w:hint="eastAsia"/>
                <w:b/>
                <w:color w:val="000000" w:themeColor="text1"/>
                <w:sz w:val="20"/>
                <w:szCs w:val="20"/>
              </w:rPr>
              <w:t xml:space="preserve">6. </w:t>
            </w:r>
            <w:r>
              <w:rPr>
                <w:b/>
                <w:color w:val="000000" w:themeColor="text1"/>
                <w:spacing w:val="-12"/>
                <w:sz w:val="20"/>
                <w:szCs w:val="20"/>
              </w:rPr>
              <w:t>EMS</w:t>
            </w:r>
            <w:r>
              <w:rPr>
                <w:rFonts w:hint="eastAsia" w:ascii="宋体" w:hAnsi="宋体"/>
                <w:b/>
                <w:color w:val="000000" w:themeColor="text1"/>
                <w:spacing w:val="-12"/>
                <w:sz w:val="20"/>
                <w:szCs w:val="20"/>
              </w:rPr>
              <w:t>环境因素/</w:t>
            </w:r>
          </w:p>
          <w:p>
            <w:pPr>
              <w:spacing w:line="360" w:lineRule="auto"/>
              <w:rPr>
                <w:rFonts w:ascii="宋体" w:hAnsi="宋体"/>
                <w:b/>
                <w:color w:val="000000" w:themeColor="text1"/>
                <w:spacing w:val="-8"/>
                <w:sz w:val="20"/>
                <w:szCs w:val="20"/>
              </w:rPr>
            </w:pPr>
            <w:r>
              <w:rPr>
                <w:rFonts w:hint="eastAsia" w:ascii="宋体" w:hAnsi="宋体"/>
                <w:b/>
                <w:color w:val="000000" w:themeColor="text1"/>
                <w:sz w:val="20"/>
                <w:szCs w:val="20"/>
              </w:rPr>
              <w:t>（</w:t>
            </w:r>
            <w:r>
              <w:rPr>
                <w:rFonts w:hint="eastAsia" w:ascii="宋体" w:hAnsi="宋体"/>
                <w:b/>
                <w:color w:val="000000" w:themeColor="text1"/>
                <w:spacing w:val="-8"/>
                <w:sz w:val="20"/>
                <w:szCs w:val="20"/>
              </w:rPr>
              <w:t>环境因素</w:t>
            </w:r>
            <w:r>
              <w:rPr>
                <w:rFonts w:hint="eastAsia" w:ascii="宋体" w:hAnsi="宋体"/>
                <w:b/>
                <w:color w:val="000000" w:themeColor="text1"/>
                <w:sz w:val="20"/>
                <w:szCs w:val="20"/>
              </w:rPr>
              <w:t>辨识是否充分、重要环境因素评价合理性，</w:t>
            </w:r>
            <w:r>
              <w:rPr>
                <w:rFonts w:hint="eastAsia" w:ascii="宋体" w:hAnsi="宋体"/>
                <w:b/>
                <w:color w:val="000000" w:themeColor="text1"/>
                <w:spacing w:val="-8"/>
                <w:sz w:val="20"/>
                <w:szCs w:val="20"/>
              </w:rPr>
              <w:t>以及环境因素动态变更的及时性等）</w:t>
            </w:r>
          </w:p>
          <w:p>
            <w:pPr>
              <w:spacing w:line="360" w:lineRule="auto"/>
              <w:rPr>
                <w:rFonts w:hint="eastAsia"/>
                <w:b w:val="0"/>
                <w:bCs/>
                <w:color w:val="000000" w:themeColor="text1"/>
                <w:sz w:val="20"/>
                <w:szCs w:val="20"/>
              </w:rPr>
            </w:pPr>
            <w:r>
              <w:rPr>
                <w:rFonts w:hint="eastAsia"/>
                <w:b w:val="0"/>
                <w:bCs/>
                <w:color w:val="000000" w:themeColor="text1"/>
                <w:sz w:val="20"/>
                <w:szCs w:val="20"/>
              </w:rPr>
              <w:t>识别了办公、检测、采购、销售等过程的环境因素，动态更新，评价出的重要环境因素包括：固体废弃物排放、火灾隐患等。</w:t>
            </w:r>
          </w:p>
          <w:p>
            <w:pPr>
              <w:spacing w:line="360" w:lineRule="auto"/>
              <w:rPr>
                <w:rFonts w:hint="eastAsia"/>
                <w:b w:val="0"/>
                <w:bCs/>
                <w:color w:val="000000" w:themeColor="text1"/>
                <w:sz w:val="20"/>
                <w:szCs w:val="20"/>
              </w:rPr>
            </w:pPr>
            <w:r>
              <w:rPr>
                <w:rFonts w:hint="eastAsia"/>
                <w:b w:val="0"/>
                <w:bCs/>
                <w:color w:val="000000" w:themeColor="text1"/>
                <w:sz w:val="20"/>
                <w:szCs w:val="20"/>
              </w:rPr>
              <w:t>在采购、销售、检测校准、仓储、运输、交付、日常办公等过程能使用生命周期观点和方法识别环境因素并加以管理。</w:t>
            </w:r>
          </w:p>
          <w:p>
            <w:pPr>
              <w:spacing w:line="360" w:lineRule="auto"/>
              <w:rPr>
                <w:b/>
                <w:color w:val="000000" w:themeColor="text1"/>
                <w:sz w:val="20"/>
                <w:szCs w:val="20"/>
              </w:rPr>
            </w:pPr>
            <w:r>
              <w:rPr>
                <w:rFonts w:hint="eastAsia"/>
                <w:b w:val="0"/>
                <w:bCs/>
                <w:color w:val="000000" w:themeColor="text1"/>
                <w:sz w:val="20"/>
                <w:szCs w:val="20"/>
              </w:rPr>
              <w:t>公司通过制定目标、管理方案、应急预案、日常检查与控制等方法，对环境因素进行控制，同时针对重要环境因素、风险和机遇及环境目标，制定了措施方案，措施方案按计划实施，部分措施已完成，其余措施也正在按计划的要求实施中，措施方案基本适宜、实施基本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4"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60" w:lineRule="auto"/>
              <w:rPr>
                <w:b/>
                <w:bCs/>
              </w:rPr>
            </w:pPr>
            <w:r>
              <w:rPr>
                <w:rFonts w:hint="eastAsia"/>
                <w:b/>
                <w:bCs/>
              </w:rPr>
              <w:t xml:space="preserve">7. </w:t>
            </w:r>
            <w:r>
              <w:rPr>
                <w:b/>
                <w:bCs/>
              </w:rPr>
              <w:t>OHSMS</w:t>
            </w:r>
            <w:r>
              <w:rPr>
                <w:rFonts w:hint="eastAsia"/>
                <w:b/>
                <w:bCs/>
              </w:rPr>
              <w:t>职业健康安全危险源</w:t>
            </w:r>
          </w:p>
          <w:p>
            <w:pPr>
              <w:spacing w:line="360" w:lineRule="auto"/>
              <w:rPr>
                <w:rFonts w:hint="eastAsia"/>
                <w:b/>
                <w:bCs/>
              </w:rPr>
            </w:pPr>
            <w:r>
              <w:rPr>
                <w:rFonts w:hint="eastAsia"/>
                <w:b/>
                <w:bCs/>
              </w:rPr>
              <w:t>（职业健康安全危险源辨识是否充分、风险评价合理性，以及风险评价动态变更的及时性等）</w:t>
            </w:r>
          </w:p>
          <w:p>
            <w:pPr>
              <w:spacing w:line="360" w:lineRule="auto"/>
              <w:rPr>
                <w:rFonts w:hint="eastAsia"/>
                <w:b w:val="0"/>
                <w:bCs/>
                <w:color w:val="000000" w:themeColor="text1"/>
                <w:sz w:val="20"/>
                <w:szCs w:val="20"/>
              </w:rPr>
            </w:pPr>
            <w:r>
              <w:rPr>
                <w:rFonts w:hint="eastAsia"/>
                <w:b w:val="0"/>
                <w:bCs/>
                <w:color w:val="000000" w:themeColor="text1"/>
                <w:sz w:val="20"/>
                <w:szCs w:val="20"/>
              </w:rPr>
              <w:t>识别了办公、生产、采购、销售、检验等过程的危险源，动态更新，确定的不可接受风险包括：触电、火灾等。公司通过制定目标、管理方案、应急预案、日常检查与控制等方法，对危险源、不可接受风险进行控制，针对不可接受风险、职业健康安全目标，制了措施方案，措施方案按计划实施，部分措施已完成，其余措施也正在按计划的要求实施中，措施方案基本适宜、实施基本有效。</w:t>
            </w:r>
          </w:p>
          <w:p>
            <w:pPr>
              <w:pStyle w:val="2"/>
              <w:spacing w:line="360" w:lineRule="auto"/>
            </w:pPr>
            <w:r>
              <w:rPr>
                <w:rFonts w:hint="eastAsia"/>
                <w:b w:val="0"/>
                <w:bCs/>
                <w:color w:val="000000" w:themeColor="text1"/>
                <w:sz w:val="20"/>
                <w:szCs w:val="20"/>
              </w:rPr>
              <w:t>公司通过日常巡视等方式进行职业健康安全检查，监视和测量公司的职业健康安全状况，检查工作基本按要求实施。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0"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60" w:lineRule="auto"/>
              <w:rPr>
                <w:rFonts w:ascii="宋体" w:hAnsi="宋体"/>
                <w:b/>
                <w:color w:val="000000" w:themeColor="text1"/>
                <w:szCs w:val="21"/>
              </w:rPr>
            </w:pPr>
            <w:r>
              <w:rPr>
                <w:rFonts w:hint="eastAsia"/>
                <w:b/>
                <w:color w:val="000000" w:themeColor="text1"/>
                <w:szCs w:val="21"/>
              </w:rPr>
              <w:t xml:space="preserve">4. </w:t>
            </w:r>
            <w:r>
              <w:rPr>
                <w:rFonts w:hint="eastAsia" w:ascii="宋体" w:hAnsi="宋体"/>
                <w:b/>
                <w:color w:val="000000" w:themeColor="text1"/>
                <w:spacing w:val="-4"/>
                <w:szCs w:val="21"/>
              </w:rPr>
              <w:t>法律法规及其他要求</w:t>
            </w:r>
          </w:p>
          <w:p>
            <w:pPr>
              <w:pStyle w:val="13"/>
              <w:numPr>
                <w:ilvl w:val="0"/>
                <w:numId w:val="3"/>
              </w:numPr>
              <w:tabs>
                <w:tab w:val="left" w:pos="540"/>
              </w:tabs>
              <w:spacing w:line="360" w:lineRule="auto"/>
              <w:ind w:firstLineChars="0"/>
              <w:rPr>
                <w:rFonts w:ascii="宋体" w:hAnsi="宋体"/>
                <w:b/>
                <w:color w:val="000000" w:themeColor="text1"/>
                <w:szCs w:val="21"/>
                <w:u w:val="single"/>
              </w:rPr>
            </w:pPr>
            <w:r>
              <w:rPr>
                <w:rFonts w:hint="eastAsia" w:ascii="宋体" w:hAnsi="宋体"/>
                <w:b/>
                <w:color w:val="000000" w:themeColor="text1"/>
                <w:szCs w:val="21"/>
              </w:rPr>
              <w:t>获取法律法规项，</w:t>
            </w:r>
            <w:r>
              <w:rPr>
                <w:rFonts w:hint="eastAsia" w:ascii="宋体" w:hAnsi="宋体"/>
                <w:b/>
                <w:color w:val="000000" w:themeColor="text1"/>
                <w:szCs w:val="21"/>
                <w:lang w:eastAsia="zh-CN"/>
              </w:rPr>
              <w:t>☑</w:t>
            </w:r>
            <w:r>
              <w:rPr>
                <w:rFonts w:hint="eastAsia" w:ascii="宋体" w:hAnsi="宋体"/>
                <w:b/>
                <w:color w:val="000000" w:themeColor="text1"/>
                <w:szCs w:val="21"/>
              </w:rPr>
              <w:t>法律法规获取充分，</w:t>
            </w:r>
            <w:r>
              <w:rPr>
                <w:rFonts w:hint="eastAsia" w:ascii="宋体" w:hAnsi="宋体"/>
                <w:b/>
                <w:color w:val="000000" w:themeColor="text1"/>
                <w:szCs w:val="21"/>
                <w:lang w:eastAsia="zh-CN"/>
              </w:rPr>
              <w:t>□</w:t>
            </w:r>
            <w:r>
              <w:rPr>
                <w:rFonts w:hint="eastAsia" w:ascii="宋体" w:hAnsi="宋体"/>
                <w:b/>
                <w:color w:val="000000" w:themeColor="text1"/>
                <w:szCs w:val="21"/>
              </w:rPr>
              <w:t>法律法规获取有遗漏，缺少</w:t>
            </w:r>
          </w:p>
          <w:p>
            <w:pPr>
              <w:pStyle w:val="13"/>
              <w:numPr>
                <w:ilvl w:val="0"/>
                <w:numId w:val="3"/>
              </w:numPr>
              <w:tabs>
                <w:tab w:val="left" w:pos="540"/>
              </w:tabs>
              <w:spacing w:line="360" w:lineRule="auto"/>
              <w:ind w:firstLineChars="0"/>
              <w:rPr>
                <w:rFonts w:ascii="宋体" w:hAnsi="宋体"/>
                <w:b/>
                <w:color w:val="000000" w:themeColor="text1"/>
                <w:szCs w:val="21"/>
              </w:rPr>
            </w:pPr>
            <w:r>
              <w:rPr>
                <w:rFonts w:hint="eastAsia" w:ascii="宋体" w:hAnsi="宋体"/>
                <w:b/>
                <w:color w:val="000000" w:themeColor="text1"/>
                <w:szCs w:val="21"/>
              </w:rPr>
              <w:t>结合公司的</w:t>
            </w:r>
            <w:r>
              <w:rPr>
                <w:rFonts w:hint="eastAsia" w:ascii="宋体" w:hAnsi="宋体"/>
                <w:b/>
                <w:color w:val="000000" w:themeColor="text1"/>
                <w:szCs w:val="21"/>
                <w:lang w:eastAsia="zh-CN"/>
              </w:rPr>
              <w:t>☑</w:t>
            </w:r>
            <w:r>
              <w:rPr>
                <w:rFonts w:hint="eastAsia" w:ascii="宋体" w:hAnsi="宋体"/>
                <w:b/>
                <w:color w:val="000000" w:themeColor="text1"/>
                <w:szCs w:val="21"/>
              </w:rPr>
              <w:t>产品/服务</w:t>
            </w:r>
            <w:r>
              <w:rPr>
                <w:rFonts w:hint="eastAsia" w:ascii="宋体" w:hAnsi="宋体"/>
                <w:b/>
                <w:color w:val="000000" w:themeColor="text1"/>
                <w:szCs w:val="21"/>
                <w:lang w:eastAsia="zh-CN"/>
              </w:rPr>
              <w:t>☑</w:t>
            </w:r>
            <w:r>
              <w:rPr>
                <w:rFonts w:hint="eastAsia" w:ascii="宋体" w:hAnsi="宋体"/>
                <w:b/>
                <w:color w:val="000000" w:themeColor="text1"/>
                <w:szCs w:val="21"/>
              </w:rPr>
              <w:t>环境因素</w:t>
            </w:r>
            <w:r>
              <w:rPr>
                <w:rFonts w:hint="eastAsia" w:ascii="宋体" w:hAnsi="宋体"/>
                <w:b/>
                <w:color w:val="000000" w:themeColor="text1"/>
                <w:szCs w:val="21"/>
                <w:lang w:eastAsia="zh-CN"/>
              </w:rPr>
              <w:t>☑</w:t>
            </w:r>
            <w:r>
              <w:rPr>
                <w:rFonts w:hint="eastAsia" w:ascii="宋体" w:hAnsi="宋体"/>
                <w:b/>
                <w:color w:val="000000" w:themeColor="text1"/>
                <w:szCs w:val="21"/>
              </w:rPr>
              <w:t>危险源，</w:t>
            </w:r>
            <w:r>
              <w:rPr>
                <w:rFonts w:hint="eastAsia" w:ascii="宋体" w:hAnsi="宋体"/>
                <w:b/>
                <w:color w:val="000000" w:themeColor="text1"/>
                <w:szCs w:val="21"/>
                <w:lang w:eastAsia="zh-CN"/>
              </w:rPr>
              <w:t>☑</w:t>
            </w:r>
            <w:r>
              <w:rPr>
                <w:rFonts w:hint="eastAsia" w:ascii="宋体" w:hAnsi="宋体"/>
                <w:b/>
                <w:color w:val="000000" w:themeColor="text1"/>
                <w:szCs w:val="21"/>
              </w:rPr>
              <w:t>确定 □未确定法律法规要求的具体条款，</w:t>
            </w:r>
          </w:p>
          <w:p>
            <w:pPr>
              <w:spacing w:line="360" w:lineRule="auto"/>
              <w:ind w:firstLine="480"/>
              <w:rPr>
                <w:rFonts w:ascii="宋体" w:hAnsi="宋体"/>
                <w:b/>
                <w:color w:val="000000" w:themeColor="text1"/>
                <w:szCs w:val="21"/>
              </w:rPr>
            </w:pPr>
            <w:r>
              <w:rPr>
                <w:rFonts w:hint="eastAsia" w:ascii="宋体" w:hAnsi="宋体"/>
                <w:b/>
                <w:color w:val="000000" w:themeColor="text1"/>
                <w:szCs w:val="21"/>
              </w:rPr>
              <w:t>法律法规的宣传方式：</w:t>
            </w:r>
            <w:r>
              <w:rPr>
                <w:rFonts w:hint="eastAsia" w:ascii="宋体" w:hAnsi="宋体" w:cs="宋体"/>
                <w:szCs w:val="21"/>
              </w:rPr>
              <w:t>通过培训、开会、发文件等形式将法律法规要求传达给了员工和相关方。</w:t>
            </w:r>
          </w:p>
          <w:p>
            <w:pPr>
              <w:pStyle w:val="13"/>
              <w:numPr>
                <w:ilvl w:val="0"/>
                <w:numId w:val="3"/>
              </w:numPr>
              <w:tabs>
                <w:tab w:val="left" w:pos="540"/>
              </w:tabs>
              <w:spacing w:line="360" w:lineRule="auto"/>
              <w:ind w:firstLineChars="0"/>
              <w:rPr>
                <w:rFonts w:ascii="宋体" w:hAnsi="宋体"/>
                <w:b/>
                <w:color w:val="000000" w:themeColor="text1"/>
                <w:szCs w:val="21"/>
              </w:rPr>
            </w:pPr>
            <w:r>
              <w:rPr>
                <w:rFonts w:hint="eastAsia" w:ascii="宋体" w:hAnsi="宋体"/>
                <w:b/>
                <w:color w:val="000000" w:themeColor="text1"/>
                <w:szCs w:val="21"/>
              </w:rPr>
              <w:t>法律法规要求及时更新了</w:t>
            </w:r>
            <w:r>
              <w:rPr>
                <w:rFonts w:hint="eastAsia" w:ascii="宋体" w:hAnsi="宋体"/>
                <w:b/>
                <w:color w:val="000000" w:themeColor="text1"/>
                <w:szCs w:val="21"/>
                <w:lang w:eastAsia="zh-CN"/>
              </w:rPr>
              <w:t>：是</w:t>
            </w:r>
          </w:p>
          <w:p>
            <w:pPr>
              <w:tabs>
                <w:tab w:val="left" w:pos="0"/>
              </w:tabs>
              <w:spacing w:line="240" w:lineRule="exact"/>
              <w:rPr>
                <w:b/>
                <w:color w:val="000000" w:themeColor="text1"/>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9"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60" w:lineRule="auto"/>
              <w:rPr>
                <w:rFonts w:ascii="宋体" w:hAnsi="宋体"/>
                <w:b/>
                <w:color w:val="000000" w:themeColor="text1"/>
                <w:szCs w:val="21"/>
              </w:rPr>
            </w:pPr>
            <w:r>
              <w:rPr>
                <w:rFonts w:hint="eastAsia"/>
                <w:b/>
                <w:color w:val="000000" w:themeColor="text1"/>
                <w:szCs w:val="21"/>
              </w:rPr>
              <w:t xml:space="preserve">5. </w:t>
            </w:r>
            <w:r>
              <w:rPr>
                <w:rFonts w:hint="eastAsia" w:ascii="宋体" w:hAnsi="宋体"/>
                <w:b/>
                <w:color w:val="000000" w:themeColor="text1"/>
                <w:szCs w:val="21"/>
              </w:rPr>
              <w:t>目标、方案</w:t>
            </w:r>
          </w:p>
          <w:p>
            <w:pPr>
              <w:spacing w:line="360" w:lineRule="auto"/>
              <w:rPr>
                <w:rFonts w:ascii="宋体" w:hAnsi="宋体"/>
                <w:b/>
                <w:color w:val="000000" w:themeColor="text1"/>
                <w:sz w:val="20"/>
                <w:szCs w:val="20"/>
              </w:rPr>
            </w:pPr>
            <w:r>
              <w:rPr>
                <w:rFonts w:hint="eastAsia"/>
                <w:b/>
                <w:color w:val="000000" w:themeColor="text1"/>
                <w:sz w:val="20"/>
                <w:szCs w:val="20"/>
              </w:rPr>
              <w:t>（</w:t>
            </w:r>
            <w:r>
              <w:rPr>
                <w:rFonts w:hint="eastAsia" w:ascii="宋体" w:hAnsi="宋体"/>
                <w:b/>
                <w:color w:val="000000" w:themeColor="text1"/>
                <w:spacing w:val="-4"/>
                <w:sz w:val="20"/>
                <w:szCs w:val="20"/>
              </w:rPr>
              <w:t>在相关层次上建立</w:t>
            </w:r>
            <w:r>
              <w:rPr>
                <w:rFonts w:hint="eastAsia" w:ascii="宋体" w:hAnsi="宋体"/>
                <w:b/>
                <w:color w:val="000000" w:themeColor="text1"/>
                <w:sz w:val="20"/>
                <w:szCs w:val="20"/>
              </w:rPr>
              <w:t>可测量的目标，目标、方案的有效性，对质量目标的实现情况进行评价并叙述测量方法）</w:t>
            </w:r>
          </w:p>
          <w:p>
            <w:pPr>
              <w:spacing w:line="360" w:lineRule="auto"/>
              <w:jc w:val="left"/>
              <w:rPr>
                <w:rFonts w:hint="eastAsia" w:ascii="宋体" w:hAnsi="宋体"/>
                <w:szCs w:val="21"/>
                <w:lang w:val="en-US" w:eastAsia="zh-CN"/>
              </w:rPr>
            </w:pPr>
            <w:r>
              <w:rPr>
                <w:rFonts w:hint="eastAsia"/>
                <w:szCs w:val="21"/>
              </w:rPr>
              <w:t xml:space="preserve"> </w:t>
            </w:r>
            <w:r>
              <w:rPr>
                <w:rFonts w:hint="eastAsia" w:ascii="宋体" w:hAnsi="宋体"/>
                <w:szCs w:val="21"/>
                <w:lang w:val="en-US" w:eastAsia="zh-CN"/>
              </w:rPr>
              <w:t>质量目标</w:t>
            </w:r>
          </w:p>
          <w:p>
            <w:pPr>
              <w:spacing w:line="360" w:lineRule="auto"/>
              <w:rPr>
                <w:rFonts w:hint="eastAsia" w:eastAsiaTheme="minorEastAsia"/>
                <w:color w:val="000000"/>
                <w:szCs w:val="21"/>
              </w:rPr>
            </w:pPr>
            <w:r>
              <w:rPr>
                <w:rFonts w:hint="eastAsia" w:eastAsiaTheme="minorEastAsia"/>
                <w:color w:val="000000"/>
                <w:szCs w:val="21"/>
              </w:rPr>
              <w:t>1）、产品一次</w:t>
            </w:r>
            <w:r>
              <w:rPr>
                <w:rFonts w:hint="eastAsia" w:eastAsiaTheme="minorEastAsia"/>
                <w:color w:val="000000"/>
                <w:szCs w:val="21"/>
                <w:lang w:val="en-US" w:eastAsia="zh-CN"/>
              </w:rPr>
              <w:t>检验</w:t>
            </w:r>
            <w:r>
              <w:rPr>
                <w:rFonts w:hint="eastAsia" w:eastAsiaTheme="minorEastAsia"/>
                <w:color w:val="000000"/>
                <w:szCs w:val="21"/>
              </w:rPr>
              <w:t>合格率达到9</w:t>
            </w:r>
            <w:r>
              <w:rPr>
                <w:rFonts w:hint="eastAsia" w:eastAsiaTheme="minorEastAsia"/>
                <w:color w:val="000000"/>
                <w:szCs w:val="21"/>
                <w:lang w:val="en-US" w:eastAsia="zh-CN"/>
              </w:rPr>
              <w:t>8</w:t>
            </w:r>
            <w:r>
              <w:rPr>
                <w:rFonts w:hint="eastAsia" w:eastAsiaTheme="minorEastAsia"/>
                <w:color w:val="000000"/>
                <w:szCs w:val="21"/>
              </w:rPr>
              <w:t>%</w:t>
            </w:r>
            <w:r>
              <w:rPr>
                <w:rFonts w:hint="eastAsia" w:eastAsiaTheme="minorEastAsia"/>
                <w:color w:val="000000"/>
                <w:szCs w:val="21"/>
                <w:lang w:val="en-US" w:eastAsia="zh-CN"/>
              </w:rPr>
              <w:t>以上</w:t>
            </w:r>
            <w:r>
              <w:rPr>
                <w:rFonts w:hint="eastAsia" w:eastAsiaTheme="minorEastAsia"/>
                <w:color w:val="000000"/>
                <w:szCs w:val="21"/>
              </w:rPr>
              <w:t>；</w:t>
            </w:r>
          </w:p>
          <w:p>
            <w:pPr>
              <w:spacing w:line="360" w:lineRule="auto"/>
              <w:rPr>
                <w:rFonts w:hint="eastAsia" w:eastAsiaTheme="minorEastAsia"/>
                <w:color w:val="000000"/>
                <w:szCs w:val="21"/>
              </w:rPr>
            </w:pPr>
            <w:r>
              <w:rPr>
                <w:rFonts w:hint="eastAsia" w:eastAsiaTheme="minorEastAsia"/>
                <w:color w:val="000000"/>
                <w:szCs w:val="21"/>
              </w:rPr>
              <w:t>2）、合同履约率100％；</w:t>
            </w:r>
          </w:p>
          <w:p>
            <w:pPr>
              <w:spacing w:line="360" w:lineRule="auto"/>
              <w:rPr>
                <w:rFonts w:hint="eastAsia" w:eastAsiaTheme="minorEastAsia"/>
                <w:color w:val="000000"/>
                <w:szCs w:val="21"/>
              </w:rPr>
            </w:pPr>
            <w:r>
              <w:rPr>
                <w:rFonts w:hint="eastAsia" w:eastAsiaTheme="minorEastAsia"/>
                <w:color w:val="000000"/>
                <w:szCs w:val="21"/>
              </w:rPr>
              <w:t>3）、顾客满意率达到≥90%以上。</w:t>
            </w:r>
          </w:p>
          <w:p>
            <w:pPr>
              <w:spacing w:line="360" w:lineRule="auto"/>
              <w:rPr>
                <w:rFonts w:hint="eastAsia" w:eastAsiaTheme="minorEastAsia"/>
                <w:color w:val="000000"/>
                <w:szCs w:val="21"/>
              </w:rPr>
            </w:pPr>
            <w:r>
              <w:rPr>
                <w:rFonts w:hint="eastAsia" w:eastAsiaTheme="minorEastAsia"/>
                <w:color w:val="000000"/>
                <w:szCs w:val="21"/>
              </w:rPr>
              <w:t>4）、重大质量事故为</w:t>
            </w:r>
            <w:r>
              <w:rPr>
                <w:rFonts w:hint="eastAsia" w:eastAsiaTheme="minorEastAsia"/>
                <w:color w:val="000000"/>
                <w:szCs w:val="21"/>
                <w:lang w:val="en-US" w:eastAsia="zh-CN"/>
              </w:rPr>
              <w:t>0</w:t>
            </w:r>
            <w:r>
              <w:rPr>
                <w:rFonts w:hint="eastAsia" w:eastAsiaTheme="minorEastAsia"/>
                <w:color w:val="000000"/>
                <w:szCs w:val="21"/>
              </w:rPr>
              <w:t>。</w:t>
            </w:r>
          </w:p>
          <w:p>
            <w:pPr>
              <w:spacing w:line="360" w:lineRule="auto"/>
              <w:jc w:val="left"/>
              <w:rPr>
                <w:rFonts w:hint="eastAsia" w:ascii="宋体" w:hAnsi="宋体"/>
                <w:szCs w:val="21"/>
                <w:lang w:val="en-US" w:eastAsia="zh-CN"/>
              </w:rPr>
            </w:pPr>
            <w:r>
              <w:rPr>
                <w:rFonts w:hint="eastAsia" w:ascii="宋体" w:hAnsi="宋体"/>
                <w:szCs w:val="21"/>
                <w:lang w:val="en-US" w:eastAsia="zh-CN"/>
              </w:rPr>
              <w:t>环境管理目标</w:t>
            </w:r>
          </w:p>
          <w:p>
            <w:pPr>
              <w:spacing w:line="360" w:lineRule="auto"/>
              <w:rPr>
                <w:rFonts w:hint="eastAsia" w:eastAsiaTheme="minorEastAsia"/>
                <w:color w:val="000000"/>
                <w:szCs w:val="21"/>
              </w:rPr>
            </w:pPr>
            <w:r>
              <w:rPr>
                <w:rFonts w:hint="eastAsia" w:eastAsiaTheme="minorEastAsia"/>
                <w:color w:val="000000"/>
                <w:szCs w:val="21"/>
              </w:rPr>
              <w:t>1）、控制</w:t>
            </w:r>
            <w:r>
              <w:rPr>
                <w:rFonts w:hint="eastAsia" w:eastAsiaTheme="minorEastAsia"/>
                <w:color w:val="000000"/>
                <w:szCs w:val="21"/>
                <w:lang w:val="en-US" w:eastAsia="zh-CN"/>
              </w:rPr>
              <w:t>生产</w:t>
            </w:r>
            <w:r>
              <w:rPr>
                <w:rFonts w:hint="eastAsia" w:eastAsiaTheme="minorEastAsia"/>
                <w:color w:val="000000"/>
                <w:szCs w:val="21"/>
              </w:rPr>
              <w:t>噪声、</w:t>
            </w:r>
            <w:r>
              <w:rPr>
                <w:rFonts w:hint="eastAsia" w:eastAsiaTheme="minorEastAsia"/>
                <w:color w:val="000000"/>
                <w:szCs w:val="21"/>
                <w:lang w:val="en-US" w:eastAsia="zh-CN"/>
              </w:rPr>
              <w:t>废气</w:t>
            </w:r>
            <w:r>
              <w:rPr>
                <w:rFonts w:hint="eastAsia" w:eastAsiaTheme="minorEastAsia"/>
                <w:color w:val="000000"/>
                <w:szCs w:val="21"/>
              </w:rPr>
              <w:t>、</w:t>
            </w:r>
            <w:r>
              <w:rPr>
                <w:rFonts w:hint="eastAsia" w:eastAsiaTheme="minorEastAsia"/>
                <w:color w:val="000000"/>
                <w:szCs w:val="21"/>
                <w:lang w:val="en-US" w:eastAsia="zh-CN"/>
              </w:rPr>
              <w:t>固废、</w:t>
            </w:r>
            <w:r>
              <w:rPr>
                <w:rFonts w:hint="eastAsia" w:eastAsiaTheme="minorEastAsia"/>
                <w:color w:val="000000"/>
                <w:szCs w:val="21"/>
              </w:rPr>
              <w:t xml:space="preserve">污水排放无投诉； </w:t>
            </w:r>
          </w:p>
          <w:p>
            <w:pPr>
              <w:spacing w:line="360" w:lineRule="auto"/>
              <w:rPr>
                <w:rFonts w:hint="eastAsia"/>
                <w:szCs w:val="21"/>
              </w:rPr>
            </w:pPr>
            <w:r>
              <w:rPr>
                <w:rFonts w:hint="eastAsia" w:eastAsiaTheme="minorEastAsia"/>
                <w:color w:val="000000"/>
                <w:szCs w:val="21"/>
              </w:rPr>
              <w:t>2）、固体废弃物（含危废）有效处置率≥95%；</w:t>
            </w:r>
          </w:p>
          <w:p>
            <w:pPr>
              <w:spacing w:line="360" w:lineRule="auto"/>
              <w:jc w:val="left"/>
              <w:rPr>
                <w:rFonts w:hint="eastAsia" w:ascii="宋体" w:hAnsi="宋体"/>
                <w:szCs w:val="21"/>
                <w:lang w:val="en-US" w:eastAsia="zh-CN"/>
              </w:rPr>
            </w:pPr>
            <w:r>
              <w:rPr>
                <w:rFonts w:hint="eastAsia"/>
                <w:szCs w:val="21"/>
              </w:rPr>
              <w:t xml:space="preserve"> </w:t>
            </w:r>
            <w:r>
              <w:rPr>
                <w:rFonts w:hint="eastAsia" w:ascii="宋体" w:hAnsi="宋体"/>
                <w:szCs w:val="21"/>
                <w:lang w:val="en-US" w:eastAsia="zh-CN"/>
              </w:rPr>
              <w:t>职业健康安全管理目标</w:t>
            </w:r>
          </w:p>
          <w:p>
            <w:pPr>
              <w:spacing w:line="360" w:lineRule="auto"/>
              <w:rPr>
                <w:rFonts w:hint="eastAsia" w:eastAsiaTheme="minorEastAsia"/>
                <w:color w:val="000000"/>
                <w:szCs w:val="21"/>
              </w:rPr>
            </w:pPr>
            <w:r>
              <w:rPr>
                <w:rFonts w:hint="eastAsia" w:eastAsiaTheme="minorEastAsia"/>
                <w:color w:val="000000"/>
                <w:szCs w:val="21"/>
              </w:rPr>
              <w:t>1）、</w:t>
            </w:r>
            <w:r>
              <w:rPr>
                <w:rFonts w:hint="eastAsia" w:eastAsiaTheme="minorEastAsia"/>
                <w:color w:val="000000"/>
                <w:szCs w:val="21"/>
                <w:lang w:val="en-US" w:eastAsia="zh-CN"/>
              </w:rPr>
              <w:t>死亡</w:t>
            </w:r>
            <w:r>
              <w:rPr>
                <w:rFonts w:hint="eastAsia" w:eastAsiaTheme="minorEastAsia"/>
                <w:color w:val="000000"/>
                <w:szCs w:val="21"/>
              </w:rPr>
              <w:t>事故为0</w:t>
            </w:r>
            <w:r>
              <w:rPr>
                <w:rFonts w:hint="eastAsia" w:eastAsiaTheme="minorEastAsia"/>
                <w:color w:val="000000"/>
                <w:szCs w:val="21"/>
                <w:lang w:eastAsia="zh-CN"/>
              </w:rPr>
              <w:t>；</w:t>
            </w:r>
          </w:p>
          <w:p>
            <w:pPr>
              <w:spacing w:line="360" w:lineRule="auto"/>
              <w:rPr>
                <w:rFonts w:hint="eastAsia" w:eastAsiaTheme="minorEastAsia"/>
                <w:color w:val="000000"/>
                <w:szCs w:val="21"/>
                <w:lang w:val="en-US" w:eastAsia="zh-CN"/>
              </w:rPr>
            </w:pPr>
            <w:r>
              <w:rPr>
                <w:rFonts w:hint="eastAsia" w:eastAsiaTheme="minorEastAsia"/>
                <w:color w:val="000000"/>
                <w:szCs w:val="21"/>
              </w:rPr>
              <w:t>2）、</w:t>
            </w:r>
            <w:r>
              <w:rPr>
                <w:rFonts w:hint="eastAsia" w:eastAsiaTheme="minorEastAsia"/>
                <w:color w:val="000000"/>
                <w:szCs w:val="21"/>
                <w:lang w:val="en-US" w:eastAsia="zh-CN"/>
              </w:rPr>
              <w:t>重伤事故为0；</w:t>
            </w:r>
          </w:p>
          <w:p>
            <w:pPr>
              <w:spacing w:line="360" w:lineRule="auto"/>
              <w:jc w:val="left"/>
              <w:rPr>
                <w:rFonts w:ascii="宋体" w:hAnsi="宋体"/>
                <w:b/>
                <w:color w:val="000000" w:themeColor="text1"/>
              </w:rPr>
            </w:pPr>
            <w:r>
              <w:rPr>
                <w:rFonts w:hint="eastAsia" w:eastAsiaTheme="minorEastAsia"/>
                <w:color w:val="000000"/>
                <w:szCs w:val="21"/>
                <w:lang w:val="en-US" w:eastAsia="zh-CN"/>
              </w:rPr>
              <w:t>3）、轻伤事故每季度少于3次。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60" w:lineRule="auto"/>
              <w:rPr>
                <w:rFonts w:ascii="宋体" w:hAnsi="宋体"/>
                <w:b/>
                <w:color w:val="000000" w:themeColor="text1"/>
                <w:sz w:val="20"/>
                <w:szCs w:val="20"/>
              </w:rPr>
            </w:pPr>
            <w:r>
              <w:rPr>
                <w:rFonts w:hint="eastAsia"/>
                <w:b/>
                <w:color w:val="000000" w:themeColor="text1"/>
                <w:sz w:val="20"/>
                <w:szCs w:val="20"/>
              </w:rPr>
              <w:t>6. 文件与记录控制 (</w:t>
            </w:r>
            <w:r>
              <w:rPr>
                <w:rFonts w:hint="eastAsia" w:ascii="宋体" w:hAnsi="宋体"/>
                <w:b/>
                <w:color w:val="000000" w:themeColor="text1"/>
                <w:sz w:val="20"/>
                <w:szCs w:val="20"/>
              </w:rPr>
              <w:t>文审修订后文件与标准的符合程度评价、</w:t>
            </w:r>
            <w:r>
              <w:rPr>
                <w:rFonts w:hint="eastAsia" w:ascii="宋体" w:hAnsi="宋体"/>
                <w:b/>
                <w:color w:val="000000" w:themeColor="text1"/>
                <w:spacing w:val="-4"/>
                <w:sz w:val="20"/>
                <w:szCs w:val="20"/>
              </w:rPr>
              <w:t>文件</w:t>
            </w:r>
            <w:r>
              <w:rPr>
                <w:rFonts w:hint="eastAsia" w:ascii="宋体" w:hAnsi="宋体"/>
                <w:b/>
                <w:color w:val="000000" w:themeColor="text1"/>
                <w:sz w:val="20"/>
                <w:szCs w:val="20"/>
              </w:rPr>
              <w:t>控制管理等)</w:t>
            </w:r>
          </w:p>
          <w:p>
            <w:pPr>
              <w:spacing w:line="360" w:lineRule="auto"/>
              <w:ind w:firstLine="420" w:firstLineChars="200"/>
              <w:rPr>
                <w:rFonts w:ascii="宋体" w:cs="宋体"/>
                <w:szCs w:val="21"/>
              </w:rPr>
            </w:pPr>
            <w:r>
              <w:rPr>
                <w:rFonts w:hint="eastAsia" w:ascii="宋体" w:hAnsi="宋体" w:cs="宋体"/>
                <w:szCs w:val="21"/>
              </w:rPr>
              <w:t>受审核方建立的管理体系文件包括：</w:t>
            </w:r>
          </w:p>
          <w:p>
            <w:pPr>
              <w:numPr>
                <w:ilvl w:val="0"/>
                <w:numId w:val="4"/>
              </w:numPr>
              <w:spacing w:line="360" w:lineRule="auto"/>
              <w:rPr>
                <w:rFonts w:ascii="宋体" w:cs="宋体"/>
                <w:szCs w:val="21"/>
              </w:rPr>
            </w:pPr>
            <w:r>
              <w:rPr>
                <w:rFonts w:hint="eastAsia" w:ascii="宋体" w:hAnsi="宋体" w:cs="宋体"/>
                <w:szCs w:val="21"/>
              </w:rPr>
              <w:t>管理手册 A</w:t>
            </w:r>
            <w:r>
              <w:rPr>
                <w:rFonts w:hint="eastAsia" w:ascii="宋体" w:hAnsi="宋体" w:cs="宋体"/>
                <w:szCs w:val="21"/>
                <w:lang w:val="en-US" w:eastAsia="zh-CN"/>
              </w:rPr>
              <w:t>/0</w:t>
            </w:r>
            <w:r>
              <w:rPr>
                <w:rFonts w:hint="eastAsia" w:ascii="宋体" w:hAnsi="宋体"/>
                <w:bCs/>
                <w:szCs w:val="21"/>
              </w:rPr>
              <w:t>版</w:t>
            </w:r>
            <w:r>
              <w:rPr>
                <w:rFonts w:hint="eastAsia" w:ascii="宋体" w:hAnsi="宋体" w:cs="宋体"/>
                <w:szCs w:val="21"/>
              </w:rPr>
              <w:t>，发布时间：</w:t>
            </w:r>
            <w:r>
              <w:rPr>
                <w:rFonts w:ascii="宋体" w:hAnsi="宋体" w:cs="宋体"/>
                <w:szCs w:val="21"/>
              </w:rPr>
              <w:t>20</w:t>
            </w:r>
            <w:r>
              <w:rPr>
                <w:rFonts w:hint="eastAsia" w:ascii="宋体" w:hAnsi="宋体" w:cs="宋体"/>
                <w:szCs w:val="21"/>
                <w:lang w:val="en-US" w:eastAsia="zh-CN"/>
              </w:rPr>
              <w:t>20</w:t>
            </w:r>
            <w:r>
              <w:rPr>
                <w:rFonts w:ascii="宋体" w:hAnsi="宋体" w:cs="宋体"/>
                <w:szCs w:val="21"/>
              </w:rPr>
              <w:t>.</w:t>
            </w:r>
            <w:r>
              <w:rPr>
                <w:rFonts w:hint="eastAsia" w:ascii="宋体" w:hAnsi="宋体" w:cs="宋体"/>
                <w:szCs w:val="21"/>
              </w:rPr>
              <w:t>1</w:t>
            </w:r>
            <w:r>
              <w:rPr>
                <w:rFonts w:ascii="宋体" w:hAnsi="宋体" w:cs="宋体"/>
                <w:szCs w:val="21"/>
              </w:rPr>
              <w:t>.</w:t>
            </w:r>
            <w:r>
              <w:rPr>
                <w:rFonts w:hint="eastAsia" w:ascii="宋体" w:hAnsi="宋体" w:cs="宋体"/>
                <w:szCs w:val="21"/>
                <w:lang w:val="en-US" w:eastAsia="zh-CN"/>
              </w:rPr>
              <w:t>5</w:t>
            </w:r>
            <w:r>
              <w:rPr>
                <w:rFonts w:ascii="宋体" w:hAnsi="宋体" w:cs="宋体"/>
                <w:szCs w:val="21"/>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实施时间：</w:t>
            </w:r>
            <w:r>
              <w:rPr>
                <w:rFonts w:hint="eastAsia" w:ascii="宋体" w:hAnsi="宋体" w:cs="宋体"/>
                <w:szCs w:val="21"/>
                <w:lang w:val="en-US" w:eastAsia="zh-CN"/>
              </w:rPr>
              <w:t>2020.1.5</w:t>
            </w:r>
            <w:r>
              <w:rPr>
                <w:rFonts w:ascii="宋体" w:hAnsi="宋体" w:cs="宋体"/>
                <w:szCs w:val="21"/>
              </w:rPr>
              <w:t xml:space="preserve"> </w:t>
            </w:r>
          </w:p>
          <w:p>
            <w:pPr>
              <w:spacing w:line="360" w:lineRule="auto"/>
              <w:rPr>
                <w:rFonts w:ascii="宋体" w:cs="宋体"/>
                <w:szCs w:val="21"/>
              </w:rPr>
            </w:pPr>
            <w:r>
              <w:rPr>
                <w:rFonts w:ascii="宋体" w:hAnsi="宋体" w:cs="宋体"/>
                <w:szCs w:val="21"/>
              </w:rPr>
              <w:t>2.</w:t>
            </w:r>
            <w:r>
              <w:rPr>
                <w:rFonts w:hint="eastAsia" w:ascii="宋体" w:hAnsi="宋体" w:cs="宋体"/>
                <w:szCs w:val="21"/>
              </w:rPr>
              <w:t>程序文件， 包括标准要求的形成文件的信息。</w:t>
            </w:r>
          </w:p>
          <w:p>
            <w:pPr>
              <w:pStyle w:val="2"/>
              <w:tabs>
                <w:tab w:val="left" w:pos="3300"/>
                <w:tab w:val="left" w:pos="5160"/>
                <w:tab w:val="clear" w:pos="3510"/>
                <w:tab w:val="clear" w:pos="5580"/>
              </w:tabs>
              <w:spacing w:line="360" w:lineRule="auto"/>
              <w:rPr>
                <w:rFonts w:ascii="宋体" w:hAnsi="Times New Roman" w:cs="宋体"/>
                <w:b w:val="0"/>
                <w:bCs w:val="0"/>
                <w:sz w:val="21"/>
                <w:szCs w:val="21"/>
              </w:rPr>
            </w:pPr>
            <w:r>
              <w:rPr>
                <w:rFonts w:ascii="宋体" w:hAnsi="宋体" w:cs="宋体"/>
                <w:b w:val="0"/>
                <w:bCs w:val="0"/>
                <w:sz w:val="21"/>
                <w:szCs w:val="21"/>
              </w:rPr>
              <w:t>3.</w:t>
            </w:r>
            <w:r>
              <w:rPr>
                <w:rFonts w:hint="eastAsia" w:ascii="宋体" w:hAnsi="宋体" w:cs="宋体"/>
                <w:b w:val="0"/>
                <w:bCs w:val="0"/>
                <w:sz w:val="21"/>
                <w:szCs w:val="21"/>
              </w:rPr>
              <w:t>管理制度汇编</w:t>
            </w:r>
          </w:p>
          <w:p>
            <w:pPr>
              <w:spacing w:line="360" w:lineRule="auto"/>
              <w:ind w:firstLine="420" w:firstLineChars="200"/>
            </w:pPr>
            <w:r>
              <w:rPr>
                <w:rFonts w:hint="eastAsia" w:ascii="宋体" w:hAnsi="宋体" w:cs="宋体"/>
                <w:szCs w:val="21"/>
              </w:rPr>
              <w:t>包括管理制度</w:t>
            </w:r>
            <w:r>
              <w:rPr>
                <w:rFonts w:hint="eastAsia"/>
              </w:rPr>
              <w:t>、作业指导书等。</w:t>
            </w:r>
          </w:p>
          <w:p>
            <w:pPr>
              <w:spacing w:line="360" w:lineRule="auto"/>
            </w:pPr>
            <w:r>
              <w:t>4.</w:t>
            </w:r>
            <w:r>
              <w:rPr>
                <w:rFonts w:hint="eastAsia"/>
              </w:rPr>
              <w:t>体系运行所需要的文件和记录</w:t>
            </w:r>
          </w:p>
          <w:p>
            <w:pPr>
              <w:spacing w:line="360" w:lineRule="auto"/>
              <w:ind w:firstLine="420" w:firstLineChars="200"/>
            </w:pPr>
            <w:r>
              <w:rPr>
                <w:rFonts w:hint="eastAsia"/>
              </w:rPr>
              <w:t>编制了《文件控制程序》，用于对管理体系文件，符合标准要求。</w:t>
            </w:r>
          </w:p>
          <w:p>
            <w:pPr>
              <w:spacing w:line="360" w:lineRule="auto"/>
              <w:ind w:firstLine="420" w:firstLineChars="200"/>
            </w:pPr>
            <w:r>
              <w:rPr>
                <w:rFonts w:hint="eastAsia"/>
              </w:rPr>
              <w:t>查</w:t>
            </w:r>
            <w:r>
              <w:rPr>
                <w:rFonts w:hint="eastAsia"/>
                <w:lang w:eastAsia="zh-CN"/>
              </w:rPr>
              <w:t>行政部</w:t>
            </w:r>
            <w:r>
              <w:rPr>
                <w:rFonts w:hint="eastAsia"/>
              </w:rPr>
              <w:t>管理手册、管理制度等文件均保管良好，为有效版本，有受控标识。</w:t>
            </w:r>
          </w:p>
          <w:p>
            <w:pPr>
              <w:spacing w:line="360" w:lineRule="auto"/>
              <w:ind w:firstLine="420" w:firstLineChars="200"/>
            </w:pPr>
            <w:r>
              <w:rPr>
                <w:rFonts w:hint="eastAsia"/>
                <w:lang w:eastAsia="zh-CN"/>
              </w:rPr>
              <w:t>行政部</w:t>
            </w:r>
            <w:r>
              <w:rPr>
                <w:rFonts w:hint="eastAsia"/>
              </w:rPr>
              <w:t>负责收集有关产品的国家标准、行业标准的最新版本，分发到相关部门使用；收回旧标准。</w:t>
            </w:r>
          </w:p>
          <w:p>
            <w:pPr>
              <w:spacing w:line="360" w:lineRule="auto"/>
            </w:pPr>
            <w:r>
              <w:rPr>
                <w:rFonts w:hint="eastAsia"/>
              </w:rPr>
              <w:t>以上外来文件保管良好，均为有效版本。</w:t>
            </w:r>
          </w:p>
          <w:p>
            <w:pPr>
              <w:spacing w:line="360" w:lineRule="auto"/>
              <w:ind w:firstLine="420" w:firstLineChars="200"/>
            </w:pPr>
            <w:r>
              <w:rPr>
                <w:rFonts w:hint="eastAsia"/>
              </w:rPr>
              <w:t>查见《记录清单》，内容包括：序号、记录名称、编号、保存期、使用部门等。</w:t>
            </w:r>
          </w:p>
          <w:p>
            <w:pPr>
              <w:tabs>
                <w:tab w:val="left" w:pos="540"/>
              </w:tabs>
              <w:spacing w:line="360" w:lineRule="auto"/>
              <w:rPr>
                <w:rFonts w:ascii="宋体" w:hAnsi="宋体"/>
                <w:b/>
                <w:color w:val="000000" w:themeColor="text1"/>
                <w:sz w:val="20"/>
                <w:szCs w:val="20"/>
              </w:rPr>
            </w:pPr>
            <w:r>
              <w:rPr>
                <w:rFonts w:hint="eastAsia"/>
                <w:szCs w:val="22"/>
              </w:rPr>
              <w:t>体系文件符合公司要求，文件和记录管理控制符合标准要求。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6" w:hRule="atLeast"/>
          <w:jc w:val="center"/>
        </w:trPr>
        <w:tc>
          <w:tcPr>
            <w:tcW w:w="720" w:type="dxa"/>
            <w:vMerge w:val="restart"/>
            <w:textDirection w:val="tbRlV"/>
            <w:vAlign w:val="center"/>
          </w:tcPr>
          <w:p>
            <w:pPr>
              <w:spacing w:line="240" w:lineRule="exact"/>
              <w:ind w:left="113" w:right="113"/>
              <w:jc w:val="center"/>
              <w:rPr>
                <w:b/>
                <w:color w:val="000000" w:themeColor="text1"/>
                <w:szCs w:val="21"/>
              </w:rPr>
            </w:pPr>
            <w:r>
              <w:rPr>
                <w:b/>
                <w:color w:val="000000" w:themeColor="text1"/>
                <w:szCs w:val="21"/>
              </w:rPr>
              <w:br w:type="page"/>
            </w:r>
            <w:r>
              <w:rPr>
                <w:rFonts w:hint="eastAsia" w:ascii="宋体" w:hAnsi="宋体"/>
                <w:b/>
                <w:color w:val="000000" w:themeColor="text1"/>
                <w:szCs w:val="21"/>
              </w:rPr>
              <w:t>(二)资源评价</w:t>
            </w:r>
          </w:p>
        </w:tc>
        <w:tc>
          <w:tcPr>
            <w:tcW w:w="9198" w:type="dxa"/>
          </w:tcPr>
          <w:p>
            <w:pPr>
              <w:spacing w:line="360" w:lineRule="auto"/>
              <w:rPr>
                <w:b/>
                <w:color w:val="000000" w:themeColor="text1"/>
                <w:sz w:val="20"/>
                <w:szCs w:val="20"/>
              </w:rPr>
            </w:pPr>
            <w:r>
              <w:rPr>
                <w:rFonts w:hint="eastAsia" w:ascii="宋体" w:hAnsi="宋体"/>
                <w:b/>
                <w:color w:val="000000" w:themeColor="text1"/>
                <w:sz w:val="20"/>
                <w:szCs w:val="20"/>
              </w:rPr>
              <w:t>人力资源的简要说明</w:t>
            </w:r>
            <w:r>
              <w:rPr>
                <w:rFonts w:hint="eastAsia"/>
                <w:b/>
                <w:color w:val="000000" w:themeColor="text1"/>
                <w:sz w:val="20"/>
                <w:szCs w:val="20"/>
              </w:rPr>
              <w:t>.</w:t>
            </w:r>
            <w:r>
              <w:rPr>
                <w:rFonts w:hint="eastAsia" w:ascii="宋体" w:hAnsi="宋体"/>
                <w:b/>
                <w:color w:val="000000" w:themeColor="text1"/>
                <w:sz w:val="20"/>
                <w:szCs w:val="20"/>
              </w:rPr>
              <w:t>:</w:t>
            </w:r>
          </w:p>
          <w:p>
            <w:pPr>
              <w:spacing w:line="360" w:lineRule="auto"/>
              <w:ind w:firstLine="420" w:firstLineChars="200"/>
              <w:rPr>
                <w:rFonts w:hint="eastAsia"/>
              </w:rPr>
            </w:pPr>
            <w:r>
              <w:rPr>
                <w:rFonts w:hint="eastAsia"/>
              </w:rPr>
              <w:t>公司制定了《人力资源</w:t>
            </w:r>
            <w:r>
              <w:rPr>
                <w:rFonts w:hint="eastAsia"/>
                <w:lang w:val="en-US" w:eastAsia="zh-CN"/>
              </w:rPr>
              <w:t>控制</w:t>
            </w:r>
            <w:r>
              <w:rPr>
                <w:rFonts w:hint="eastAsia"/>
              </w:rPr>
              <w:t>程序》，通过培训和其他措施提高员工的能力，增强员工的质量、环境与职业健康安全管理的意识，并胜任其工作岗位。使员工满足所从事的质量、环境、职业健康安全工作对能力的要求。</w:t>
            </w:r>
          </w:p>
          <w:p>
            <w:pPr>
              <w:spacing w:line="360" w:lineRule="auto"/>
              <w:ind w:firstLine="420" w:firstLineChars="200"/>
              <w:rPr>
                <w:rFonts w:hint="eastAsia"/>
              </w:rPr>
            </w:pPr>
            <w:r>
              <w:rPr>
                <w:rFonts w:hint="eastAsia"/>
              </w:rPr>
              <w:t>提供《岗位职责和任职要求》，对各部门领导层、</w:t>
            </w:r>
            <w:r>
              <w:rPr>
                <w:rFonts w:hint="eastAsia"/>
                <w:lang w:eastAsia="zh-CN"/>
              </w:rPr>
              <w:t>行政部</w:t>
            </w:r>
            <w:r>
              <w:rPr>
                <w:rFonts w:hint="eastAsia"/>
              </w:rPr>
              <w:t>、</w:t>
            </w:r>
            <w:r>
              <w:rPr>
                <w:rFonts w:hint="eastAsia"/>
                <w:lang w:val="en-US" w:eastAsia="zh-CN"/>
              </w:rPr>
              <w:t>生产人员</w:t>
            </w:r>
            <w:r>
              <w:rPr>
                <w:rFonts w:hint="eastAsia"/>
              </w:rPr>
              <w:t>、</w:t>
            </w:r>
            <w:r>
              <w:rPr>
                <w:rFonts w:hint="eastAsia"/>
                <w:lang w:val="en-US" w:eastAsia="zh-CN"/>
              </w:rPr>
              <w:t>技术部</w:t>
            </w:r>
            <w:r>
              <w:rPr>
                <w:rFonts w:hint="eastAsia"/>
              </w:rPr>
              <w:t>、</w:t>
            </w:r>
            <w:r>
              <w:rPr>
                <w:rFonts w:hint="eastAsia"/>
                <w:lang w:eastAsia="zh-CN"/>
              </w:rPr>
              <w:t>营销</w:t>
            </w:r>
            <w:r>
              <w:rPr>
                <w:rFonts w:hint="eastAsia"/>
              </w:rPr>
              <w:t>部负责人岗位能力工作权限与内容、任职资格（经验知识个人素质、专业技能）的等作出了规定。</w:t>
            </w:r>
          </w:p>
          <w:p>
            <w:pPr>
              <w:spacing w:line="360" w:lineRule="auto"/>
              <w:ind w:firstLine="420" w:firstLineChars="200"/>
              <w:rPr>
                <w:rFonts w:ascii="宋体" w:hAnsi="宋体"/>
                <w:b/>
                <w:color w:val="000000" w:themeColor="text1"/>
                <w:sz w:val="20"/>
                <w:szCs w:val="20"/>
              </w:rPr>
            </w:pPr>
            <w:r>
              <w:rPr>
                <w:rFonts w:hint="eastAsia"/>
                <w:lang w:val="en-US" w:eastAsia="zh-CN"/>
              </w:rPr>
              <w:t>提供</w:t>
            </w:r>
            <w:r>
              <w:rPr>
                <w:rFonts w:hint="eastAsia"/>
              </w:rPr>
              <w:t>《</w:t>
            </w:r>
            <w:r>
              <w:rPr>
                <w:rFonts w:hint="eastAsia"/>
                <w:lang w:val="en-US" w:eastAsia="zh-CN"/>
              </w:rPr>
              <w:t>人员考核记录表</w:t>
            </w:r>
            <w:r>
              <w:rPr>
                <w:rFonts w:hint="eastAsia"/>
              </w:rPr>
              <w:t>》，其中包括：总经理、管代、各部门负责人、</w:t>
            </w:r>
            <w:r>
              <w:rPr>
                <w:rFonts w:hint="eastAsia"/>
                <w:lang w:val="en-US" w:eastAsia="zh-CN"/>
              </w:rPr>
              <w:t>专业计量人员</w:t>
            </w:r>
            <w:r>
              <w:rPr>
                <w:rFonts w:hint="eastAsia"/>
              </w:rPr>
              <w:t>员、职业健康安全事务代表等。能够满足公司QEO管理体系运行以及体系覆盖产品生产和服务的需求</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tcPr>
          <w:p>
            <w:pPr>
              <w:spacing w:line="360" w:lineRule="auto"/>
              <w:rPr>
                <w:rFonts w:ascii="宋体" w:hAnsi="宋体"/>
                <w:b/>
                <w:color w:val="000000" w:themeColor="text1"/>
                <w:sz w:val="20"/>
                <w:szCs w:val="20"/>
              </w:rPr>
            </w:pPr>
            <w:r>
              <w:rPr>
                <w:rFonts w:hint="eastAsia" w:ascii="宋体" w:hAnsi="宋体"/>
                <w:b/>
                <w:color w:val="000000" w:themeColor="text1"/>
                <w:sz w:val="20"/>
                <w:szCs w:val="20"/>
              </w:rPr>
              <w:t>设备设施（包括信息系统）、</w:t>
            </w:r>
          </w:p>
          <w:p>
            <w:pPr>
              <w:spacing w:line="360" w:lineRule="auto"/>
              <w:ind w:firstLine="420" w:firstLineChars="200"/>
              <w:rPr>
                <w:rFonts w:ascii="宋体" w:hAnsi="宋体"/>
                <w:b/>
                <w:color w:val="000000" w:themeColor="text1"/>
                <w:sz w:val="20"/>
                <w:szCs w:val="20"/>
              </w:rPr>
            </w:pPr>
            <w:r>
              <w:rPr>
                <w:rFonts w:hint="eastAsia"/>
                <w:lang w:eastAsia="zh-CN"/>
              </w:rPr>
              <w:t>注塑机、水表检定装置、水表磨损台、游标卡尺、投影仪、</w:t>
            </w:r>
            <w:r>
              <w:rPr>
                <w:rFonts w:hint="eastAsia"/>
              </w:rPr>
              <w:t>电脑、打印机、wifi。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tcPr>
          <w:p>
            <w:pPr>
              <w:spacing w:line="360" w:lineRule="auto"/>
              <w:rPr>
                <w:rFonts w:ascii="宋体" w:hAnsi="宋体"/>
                <w:b/>
                <w:color w:val="000000" w:themeColor="text1"/>
                <w:sz w:val="20"/>
                <w:szCs w:val="20"/>
              </w:rPr>
            </w:pPr>
            <w:r>
              <w:rPr>
                <w:rFonts w:hint="eastAsia" w:ascii="宋体" w:hAnsi="宋体"/>
                <w:b/>
                <w:color w:val="000000" w:themeColor="text1"/>
                <w:sz w:val="20"/>
                <w:szCs w:val="20"/>
              </w:rPr>
              <w:t>过程运行环境</w:t>
            </w:r>
          </w:p>
          <w:p>
            <w:pPr>
              <w:spacing w:line="360" w:lineRule="auto"/>
              <w:ind w:firstLine="420" w:firstLineChars="200"/>
              <w:rPr>
                <w:rFonts w:hint="eastAsia"/>
              </w:rPr>
            </w:pPr>
            <w:r>
              <w:rPr>
                <w:rFonts w:hint="eastAsia"/>
                <w:lang w:eastAsia="zh-CN"/>
              </w:rPr>
              <w:t>生产</w:t>
            </w:r>
            <w:r>
              <w:rPr>
                <w:rFonts w:hint="eastAsia"/>
              </w:rPr>
              <w:t>过程对环境要求</w:t>
            </w:r>
            <w:r>
              <w:rPr>
                <w:rFonts w:hint="eastAsia"/>
                <w:lang w:val="en-US" w:eastAsia="zh-CN"/>
              </w:rPr>
              <w:t>有要求</w:t>
            </w:r>
            <w:r>
              <w:rPr>
                <w:rFonts w:hint="eastAsia"/>
              </w:rPr>
              <w:t>，</w:t>
            </w:r>
            <w:r>
              <w:rPr>
                <w:rFonts w:hint="eastAsia"/>
                <w:lang w:val="en-US" w:eastAsia="zh-CN"/>
              </w:rPr>
              <w:t>采用空调控制温度，</w:t>
            </w:r>
            <w:r>
              <w:rPr>
                <w:rFonts w:hint="eastAsia"/>
              </w:rPr>
              <w:t>各办公区域环境卫生由各部门负责。</w:t>
            </w:r>
          </w:p>
          <w:p>
            <w:pPr>
              <w:spacing w:line="360" w:lineRule="auto"/>
              <w:ind w:firstLine="420" w:firstLineChars="200"/>
              <w:rPr>
                <w:rFonts w:ascii="宋体" w:hAnsi="宋体"/>
                <w:b/>
                <w:color w:val="000000" w:themeColor="text1"/>
                <w:sz w:val="20"/>
                <w:szCs w:val="20"/>
              </w:rPr>
            </w:pPr>
            <w:r>
              <w:rPr>
                <w:rFonts w:hint="eastAsia"/>
              </w:rPr>
              <w:t>现场：办公环境光照、温度适宜，通风良好，电路布线合理、电气插座完整，未见破损，办公场所物品摆放整齐、有序，未见随意乱放私人物品的情况，未见用电不当等安全隐患及不良影响现象。企业确定并提供了</w:t>
            </w:r>
            <w:r>
              <w:rPr>
                <w:rFonts w:hint="eastAsia"/>
                <w:lang w:val="en-US" w:eastAsia="zh-CN"/>
              </w:rPr>
              <w:t>检测</w:t>
            </w:r>
            <w:r>
              <w:rPr>
                <w:rFonts w:hint="eastAsia"/>
              </w:rPr>
              <w:t>要求所需的工作环境，工作环境适宜，</w:t>
            </w:r>
            <w:r>
              <w:rPr>
                <w:rFonts w:hint="eastAsia"/>
                <w:lang w:val="en-US" w:eastAsia="zh-CN"/>
              </w:rPr>
              <w:t>对环境温度、湿度进行监控</w:t>
            </w:r>
            <w:r>
              <w:rPr>
                <w:rFonts w:hint="eastAsia"/>
              </w:rPr>
              <w:t>现有工作环境能满足</w:t>
            </w:r>
            <w:r>
              <w:rPr>
                <w:rFonts w:hint="eastAsia"/>
                <w:lang w:val="en-US" w:eastAsia="zh-CN"/>
              </w:rPr>
              <w:t>检测</w:t>
            </w:r>
            <w:r>
              <w:rPr>
                <w:rFonts w:hint="eastAsia"/>
              </w:rPr>
              <w:t>的需要。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tcPr>
          <w:p>
            <w:pPr>
              <w:spacing w:line="360" w:lineRule="auto"/>
              <w:rPr>
                <w:rFonts w:hint="eastAsia"/>
                <w:b/>
                <w:bCs/>
              </w:rPr>
            </w:pPr>
            <w:r>
              <w:rPr>
                <w:rFonts w:hint="eastAsia"/>
                <w:b/>
                <w:bCs/>
              </w:rPr>
              <w:t>监视和测量资源</w:t>
            </w:r>
          </w:p>
          <w:p>
            <w:pPr>
              <w:pStyle w:val="2"/>
              <w:spacing w:line="360" w:lineRule="auto"/>
              <w:rPr>
                <w:rFonts w:hint="eastAsia" w:eastAsia="宋体"/>
                <w:lang w:eastAsia="zh-CN"/>
              </w:rPr>
            </w:pPr>
            <w:r>
              <w:rPr>
                <w:rFonts w:hint="eastAsia" w:ascii="Times New Roman" w:hAnsi="Times New Roman" w:eastAsia="宋体" w:cs="Times New Roman"/>
                <w:b w:val="0"/>
                <w:bCs w:val="0"/>
                <w:kern w:val="2"/>
                <w:sz w:val="21"/>
                <w:szCs w:val="24"/>
                <w:lang w:val="en-US" w:eastAsia="zh-CN" w:bidi="ar-SA"/>
              </w:rPr>
              <w:t>游标卡尺、水表检定装置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tcPr>
          <w:p>
            <w:pPr>
              <w:spacing w:line="360" w:lineRule="auto"/>
              <w:rPr>
                <w:rFonts w:ascii="宋体" w:hAnsi="宋体"/>
                <w:b/>
                <w:color w:val="000000" w:themeColor="text1"/>
                <w:sz w:val="20"/>
                <w:szCs w:val="20"/>
              </w:rPr>
            </w:pPr>
            <w:r>
              <w:rPr>
                <w:rFonts w:hint="eastAsia" w:ascii="宋体" w:hAnsi="宋体"/>
                <w:b/>
                <w:color w:val="000000" w:themeColor="text1"/>
                <w:sz w:val="20"/>
                <w:szCs w:val="20"/>
              </w:rPr>
              <w:t>知识</w:t>
            </w:r>
          </w:p>
          <w:p>
            <w:pPr>
              <w:spacing w:line="360" w:lineRule="auto"/>
              <w:ind w:firstLine="210" w:firstLineChars="100"/>
              <w:rPr>
                <w:rFonts w:hint="eastAsia" w:ascii="宋体" w:hAnsi="宋体" w:eastAsia="宋体" w:cs="宋体"/>
              </w:rPr>
            </w:pPr>
            <w:r>
              <w:rPr>
                <w:rFonts w:hint="eastAsia" w:ascii="宋体" w:hAnsi="宋体" w:eastAsia="宋体" w:cs="宋体"/>
              </w:rPr>
              <w:t>企业运行过程所需的知识从内部来源获取的有：公司生产销售服务人员有以往多年工作经验，公司老员工负有对新员工进行的传帮带经验传授的职责。外部来源获取有：管理体系辅导老师传授的体系知识及所实施的培训；人员的专业经历、外部供方的产品知识及相关标准、社会知识等</w:t>
            </w:r>
          </w:p>
          <w:p>
            <w:pPr>
              <w:spacing w:line="24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tcPr>
          <w:p>
            <w:pPr>
              <w:spacing w:line="360" w:lineRule="auto"/>
              <w:rPr>
                <w:rFonts w:hint="eastAsia"/>
                <w:b/>
                <w:bCs/>
              </w:rPr>
            </w:pPr>
            <w:r>
              <w:rPr>
                <w:rFonts w:hint="eastAsia"/>
                <w:b/>
                <w:bCs/>
              </w:rPr>
              <w:t>环保设施：</w:t>
            </w:r>
          </w:p>
          <w:p>
            <w:pPr>
              <w:pStyle w:val="2"/>
              <w:spacing w:line="360" w:lineRule="auto"/>
            </w:pPr>
            <w:r>
              <w:rPr>
                <w:rFonts w:hint="eastAsia" w:ascii="Times New Roman" w:hAnsi="Times New Roman" w:eastAsia="宋体" w:cs="Times New Roman"/>
                <w:b w:val="0"/>
                <w:bCs w:val="0"/>
                <w:kern w:val="2"/>
                <w:sz w:val="21"/>
                <w:szCs w:val="22"/>
                <w:lang w:val="en-US" w:eastAsia="zh-CN" w:bidi="ar-SA"/>
              </w:rPr>
              <w:t>环保设备配置:灭火器、消防器材等。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tcPr>
          <w:p>
            <w:pPr>
              <w:spacing w:line="360" w:lineRule="auto"/>
              <w:rPr>
                <w:rFonts w:hint="eastAsia" w:ascii="宋体" w:hAnsi="宋体"/>
                <w:b/>
                <w:color w:val="000000" w:themeColor="text1"/>
                <w:sz w:val="20"/>
                <w:szCs w:val="20"/>
              </w:rPr>
            </w:pPr>
            <w:r>
              <w:rPr>
                <w:rFonts w:hint="eastAsia" w:ascii="宋体" w:hAnsi="宋体"/>
                <w:b/>
                <w:color w:val="000000" w:themeColor="text1"/>
                <w:sz w:val="20"/>
                <w:szCs w:val="20"/>
              </w:rPr>
              <w:t>职业健康安全设施：</w:t>
            </w:r>
          </w:p>
          <w:p>
            <w:pPr>
              <w:spacing w:line="360" w:lineRule="auto"/>
              <w:rPr>
                <w:rFonts w:hint="eastAsia"/>
              </w:rPr>
            </w:pPr>
            <w:r>
              <w:rPr>
                <w:rFonts w:hint="eastAsia"/>
              </w:rPr>
              <w:t>安全设施配置:灭火器、消防器材、标识牌等。</w:t>
            </w:r>
          </w:p>
          <w:p>
            <w:pPr>
              <w:spacing w:line="240" w:lineRule="exact"/>
              <w:rPr>
                <w:rFonts w:ascii="宋体" w:hAnsi="宋体"/>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1" w:hRule="atLeast"/>
          <w:jc w:val="center"/>
        </w:trPr>
        <w:tc>
          <w:tcPr>
            <w:tcW w:w="720" w:type="dxa"/>
            <w:vMerge w:val="restart"/>
            <w:textDirection w:val="tbRlV"/>
            <w:vAlign w:val="center"/>
          </w:tcPr>
          <w:p>
            <w:pPr>
              <w:spacing w:line="240" w:lineRule="exact"/>
              <w:ind w:left="113" w:right="113"/>
              <w:jc w:val="center"/>
              <w:rPr>
                <w:b/>
                <w:color w:val="000000" w:themeColor="text1"/>
                <w:sz w:val="20"/>
                <w:szCs w:val="20"/>
              </w:rPr>
            </w:pPr>
            <w:r>
              <w:rPr>
                <w:rFonts w:hint="eastAsia"/>
                <w:b/>
                <w:color w:val="000000" w:themeColor="text1"/>
                <w:sz w:val="20"/>
                <w:szCs w:val="20"/>
              </w:rPr>
              <w:t>(三)体系运行情况</w:t>
            </w:r>
          </w:p>
        </w:tc>
        <w:tc>
          <w:tcPr>
            <w:tcW w:w="9198" w:type="dxa"/>
          </w:tcPr>
          <w:p>
            <w:pPr>
              <w:spacing w:line="360" w:lineRule="auto"/>
              <w:rPr>
                <w:b/>
                <w:bCs/>
              </w:rPr>
            </w:pPr>
            <w:r>
              <w:rPr>
                <w:rFonts w:hint="eastAsia"/>
                <w:b/>
                <w:bCs/>
              </w:rPr>
              <w:t>1. 针对方针的管理职责评审</w:t>
            </w:r>
          </w:p>
          <w:p>
            <w:pPr>
              <w:spacing w:line="360" w:lineRule="auto"/>
              <w:ind w:left="1"/>
              <w:rPr>
                <w:rFonts w:hint="eastAsia"/>
                <w:b/>
                <w:bCs/>
              </w:rPr>
            </w:pPr>
            <w:r>
              <w:rPr>
                <w:rFonts w:hint="eastAsia"/>
                <w:b/>
                <w:bCs/>
              </w:rPr>
              <w:t>（包括针对组织宗旨，制定相关管理方针政策、确保方针为员工理解并在运营中实施，监视方针的实施并评审方针的适宜性）</w:t>
            </w:r>
          </w:p>
          <w:p>
            <w:pPr>
              <w:pStyle w:val="2"/>
              <w:spacing w:line="360" w:lineRule="auto"/>
            </w:pPr>
            <w:r>
              <w:rPr>
                <w:rFonts w:hint="eastAsia" w:ascii="Times New Roman" w:hAnsi="Times New Roman" w:eastAsia="宋体" w:cs="Times New Roman"/>
                <w:b w:val="0"/>
                <w:bCs w:val="0"/>
                <w:kern w:val="2"/>
                <w:sz w:val="21"/>
                <w:szCs w:val="24"/>
                <w:lang w:val="en-US" w:eastAsia="zh-CN" w:bidi="ar-SA"/>
              </w:rPr>
              <w:t>根据组织宗旨制定了管理体系方针，进行了有效沟通，在管理评审时进行评审，符合要求。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360" w:lineRule="auto"/>
              <w:ind w:left="159" w:hanging="159" w:hangingChars="79"/>
              <w:rPr>
                <w:rFonts w:ascii="楷体_GB2312" w:eastAsia="楷体_GB2312"/>
                <w:b/>
                <w:color w:val="000000" w:themeColor="text1"/>
                <w:sz w:val="20"/>
                <w:szCs w:val="20"/>
              </w:rPr>
            </w:pPr>
            <w:r>
              <w:rPr>
                <w:rFonts w:hint="eastAsia"/>
                <w:b/>
                <w:color w:val="000000" w:themeColor="text1"/>
                <w:sz w:val="20"/>
                <w:szCs w:val="20"/>
              </w:rPr>
              <w:t>2. 组织内部沟通的充分性与效果；（OHSMS员工参与风险管理/健康安全事务的关心和影响力；组织对外联络关注顾客的感受情况、</w:t>
            </w:r>
            <w:r>
              <w:rPr>
                <w:b/>
                <w:color w:val="000000" w:themeColor="text1"/>
                <w:sz w:val="20"/>
                <w:szCs w:val="20"/>
              </w:rPr>
              <w:t>信息交流</w:t>
            </w:r>
            <w:r>
              <w:rPr>
                <w:rFonts w:hint="eastAsia"/>
                <w:b/>
                <w:color w:val="000000" w:themeColor="text1"/>
                <w:sz w:val="20"/>
                <w:szCs w:val="20"/>
              </w:rPr>
              <w:t>包括通报相关方的情况等）</w:t>
            </w:r>
          </w:p>
          <w:p>
            <w:pPr>
              <w:spacing w:line="360" w:lineRule="auto"/>
              <w:ind w:firstLine="420" w:firstLineChars="200"/>
              <w:rPr>
                <w:rFonts w:hint="eastAsia" w:ascii="宋体" w:hAnsi="宋体" w:eastAsia="宋体" w:cs="宋体"/>
                <w:b w:val="0"/>
                <w:bCs/>
                <w:color w:val="000000" w:themeColor="text1"/>
                <w:szCs w:val="21"/>
              </w:rPr>
            </w:pPr>
            <w:r>
              <w:rPr>
                <w:rFonts w:hint="eastAsia" w:ascii="宋体" w:hAnsi="宋体" w:eastAsia="宋体" w:cs="宋体"/>
                <w:b w:val="0"/>
                <w:bCs/>
                <w:color w:val="000000" w:themeColor="text1"/>
                <w:szCs w:val="21"/>
              </w:rPr>
              <w:t>总经理负责在公司建立畅通的沟通渠道。管理者代表是公司内部和外部信息交流和沟通的负责人。</w:t>
            </w:r>
            <w:r>
              <w:rPr>
                <w:rFonts w:hint="eastAsia" w:ascii="宋体" w:hAnsi="宋体" w:eastAsia="宋体" w:cs="宋体"/>
                <w:b w:val="0"/>
                <w:bCs/>
                <w:color w:val="000000" w:themeColor="text1"/>
                <w:szCs w:val="21"/>
                <w:lang w:val="en-US" w:eastAsia="zh-CN"/>
              </w:rPr>
              <w:t>行政部</w:t>
            </w:r>
            <w:r>
              <w:rPr>
                <w:rFonts w:hint="eastAsia" w:ascii="宋体" w:hAnsi="宋体" w:eastAsia="宋体" w:cs="宋体"/>
                <w:b w:val="0"/>
                <w:bCs/>
                <w:color w:val="000000" w:themeColor="text1"/>
                <w:szCs w:val="21"/>
              </w:rPr>
              <w:t>是公司内部和外部信息交流和协商的归口部门</w:t>
            </w:r>
            <w:r>
              <w:rPr>
                <w:rFonts w:hint="eastAsia" w:ascii="宋体" w:hAnsi="宋体" w:eastAsia="宋体" w:cs="宋体"/>
                <w:b w:val="0"/>
                <w:bCs/>
                <w:color w:val="000000" w:themeColor="text1"/>
                <w:szCs w:val="21"/>
                <w:lang w:eastAsia="zh-CN"/>
              </w:rPr>
              <w:t>，</w:t>
            </w:r>
            <w:r>
              <w:rPr>
                <w:rFonts w:hint="eastAsia" w:ascii="宋体" w:hAnsi="宋体" w:eastAsia="宋体" w:cs="宋体"/>
                <w:b w:val="0"/>
                <w:bCs/>
                <w:color w:val="000000" w:themeColor="text1"/>
                <w:szCs w:val="21"/>
              </w:rPr>
              <w:t>负责与上级主管部门及周边单位的信息交流；负责与管理体系、法律法规等有关的内部和外部信息交流；</w:t>
            </w:r>
            <w:r>
              <w:rPr>
                <w:rFonts w:hint="eastAsia" w:ascii="宋体" w:hAnsi="宋体" w:eastAsia="宋体" w:cs="宋体"/>
                <w:b w:val="0"/>
                <w:bCs/>
                <w:color w:val="000000" w:themeColor="text1"/>
                <w:szCs w:val="21"/>
                <w:lang w:eastAsia="zh-CN"/>
              </w:rPr>
              <w:t>营销部</w:t>
            </w:r>
            <w:r>
              <w:rPr>
                <w:rFonts w:hint="eastAsia" w:ascii="宋体" w:hAnsi="宋体" w:eastAsia="宋体" w:cs="宋体"/>
                <w:b w:val="0"/>
                <w:bCs/>
                <w:color w:val="000000" w:themeColor="text1"/>
                <w:szCs w:val="21"/>
              </w:rPr>
              <w:t>负责顾客要求方面的有关事宜的沟通</w:t>
            </w:r>
            <w:r>
              <w:rPr>
                <w:rFonts w:hint="eastAsia" w:ascii="宋体" w:hAnsi="宋体" w:eastAsia="宋体" w:cs="宋体"/>
                <w:b w:val="0"/>
                <w:bCs/>
                <w:color w:val="000000" w:themeColor="text1"/>
                <w:szCs w:val="21"/>
                <w:lang w:eastAsia="zh-CN"/>
              </w:rPr>
              <w:t>；</w:t>
            </w:r>
            <w:r>
              <w:rPr>
                <w:rFonts w:hint="eastAsia" w:ascii="宋体" w:hAnsi="宋体" w:eastAsia="宋体" w:cs="宋体"/>
                <w:b w:val="0"/>
                <w:bCs/>
                <w:color w:val="000000" w:themeColor="text1"/>
                <w:szCs w:val="21"/>
              </w:rPr>
              <w:t>负责与采购供方、客户等相关方之间的沟通。各部门收集到有关职业健康安全方面的信息，包括法律法规等，及时向</w:t>
            </w:r>
            <w:r>
              <w:rPr>
                <w:rFonts w:hint="eastAsia" w:ascii="宋体" w:hAnsi="宋体" w:eastAsia="宋体" w:cs="宋体"/>
                <w:b w:val="0"/>
                <w:bCs/>
                <w:color w:val="000000" w:themeColor="text1"/>
                <w:szCs w:val="21"/>
                <w:lang w:eastAsia="zh-CN"/>
              </w:rPr>
              <w:t>行政部</w:t>
            </w:r>
            <w:r>
              <w:rPr>
                <w:rFonts w:hint="eastAsia" w:ascii="宋体" w:hAnsi="宋体" w:eastAsia="宋体" w:cs="宋体"/>
                <w:b w:val="0"/>
                <w:bCs/>
                <w:color w:val="000000" w:themeColor="text1"/>
                <w:szCs w:val="21"/>
              </w:rPr>
              <w:t>反馈。</w:t>
            </w:r>
          </w:p>
          <w:p>
            <w:pPr>
              <w:spacing w:line="360" w:lineRule="auto"/>
              <w:ind w:firstLine="420" w:firstLineChars="200"/>
              <w:rPr>
                <w:rFonts w:hint="eastAsia" w:ascii="宋体" w:hAnsi="宋体" w:eastAsia="宋体" w:cs="宋体"/>
                <w:b w:val="0"/>
                <w:bCs/>
                <w:color w:val="000000" w:themeColor="text1"/>
                <w:szCs w:val="21"/>
              </w:rPr>
            </w:pPr>
            <w:r>
              <w:rPr>
                <w:rFonts w:hint="eastAsia" w:ascii="宋体" w:hAnsi="宋体" w:eastAsia="宋体" w:cs="宋体"/>
                <w:b w:val="0"/>
                <w:bCs/>
                <w:color w:val="000000" w:themeColor="text1"/>
                <w:szCs w:val="21"/>
              </w:rPr>
              <w:t>目前各项沟通都较为及时、顺畅、效果较好。</w:t>
            </w:r>
          </w:p>
          <w:p>
            <w:pPr>
              <w:spacing w:line="360" w:lineRule="auto"/>
              <w:rPr>
                <w:rFonts w:hint="eastAsia" w:ascii="宋体" w:hAnsi="宋体" w:eastAsia="宋体" w:cs="宋体"/>
                <w:b w:val="0"/>
                <w:bCs/>
                <w:color w:val="000000" w:themeColor="text1"/>
                <w:szCs w:val="21"/>
              </w:rPr>
            </w:pPr>
            <w:r>
              <w:rPr>
                <w:rFonts w:hint="eastAsia" w:ascii="宋体" w:hAnsi="宋体" w:eastAsia="宋体" w:cs="宋体"/>
                <w:b w:val="0"/>
                <w:bCs/>
                <w:color w:val="000000" w:themeColor="text1"/>
                <w:szCs w:val="21"/>
              </w:rPr>
              <w:t>经全体员工大会选举，任命公司</w:t>
            </w:r>
            <w:r>
              <w:rPr>
                <w:rFonts w:hint="eastAsia" w:ascii="宋体" w:hAnsi="宋体"/>
                <w:bCs/>
                <w:szCs w:val="21"/>
                <w:lang w:eastAsia="zh-CN"/>
              </w:rPr>
              <w:t>胡明飞</w:t>
            </w:r>
            <w:r>
              <w:rPr>
                <w:rFonts w:hint="eastAsia" w:ascii="宋体" w:hAnsi="宋体" w:eastAsia="宋体" w:cs="宋体"/>
                <w:b w:val="0"/>
                <w:bCs/>
                <w:color w:val="000000" w:themeColor="text1"/>
                <w:szCs w:val="21"/>
              </w:rPr>
              <w:t>为公司安全事务代表。经与</w:t>
            </w:r>
            <w:r>
              <w:rPr>
                <w:rFonts w:hint="eastAsia" w:ascii="宋体" w:hAnsi="宋体"/>
                <w:bCs/>
                <w:szCs w:val="21"/>
                <w:lang w:eastAsia="zh-CN"/>
              </w:rPr>
              <w:t>胡明飞</w:t>
            </w:r>
            <w:r>
              <w:rPr>
                <w:rFonts w:hint="eastAsia" w:ascii="宋体" w:hAnsi="宋体" w:eastAsia="宋体" w:cs="宋体"/>
                <w:b w:val="0"/>
                <w:bCs/>
                <w:color w:val="000000" w:themeColor="text1"/>
                <w:szCs w:val="21"/>
              </w:rPr>
              <w:t>交谈，其清楚自己的职责：负责向管理层反映职工职业健康安全管理方面的要求，对事件的调查、处理，职工劳动防护的改善事宜进行协商交流；参与职业安全健康方针、目标、指标、管理方案的制定工作，提出合理化建议。</w:t>
            </w:r>
          </w:p>
          <w:p>
            <w:pPr>
              <w:spacing w:line="360" w:lineRule="auto"/>
              <w:rPr>
                <w:rFonts w:ascii="楷体_GB2312" w:eastAsia="楷体_GB2312"/>
                <w:b/>
                <w:color w:val="000000" w:themeColor="text1"/>
                <w:szCs w:val="21"/>
              </w:rPr>
            </w:pPr>
            <w:r>
              <w:rPr>
                <w:rFonts w:hint="eastAsia" w:ascii="宋体" w:hAnsi="宋体" w:eastAsia="宋体" w:cs="宋体"/>
                <w:b w:val="0"/>
                <w:bCs/>
                <w:color w:val="000000" w:themeColor="text1"/>
                <w:szCs w:val="21"/>
              </w:rPr>
              <w:t>通过安全事务代表的积极争取，员工的劳保用品得到合理配备并及时发放；员工保险得到按时交纳等</w:t>
            </w:r>
            <w:r>
              <w:rPr>
                <w:rFonts w:hint="eastAsia" w:ascii="宋体" w:hAnsi="宋体" w:eastAsia="宋体" w:cs="宋体"/>
                <w:b w:val="0"/>
                <w:bCs/>
                <w:color w:val="000000" w:themeColor="text1"/>
                <w:szCs w:val="21"/>
                <w:lang w:eastAsia="zh-CN"/>
              </w:rPr>
              <w:t>，</w:t>
            </w:r>
            <w:r>
              <w:rPr>
                <w:rFonts w:hint="eastAsia" w:ascii="宋体" w:hAnsi="宋体" w:cs="宋体"/>
                <w:szCs w:val="21"/>
                <w:lang w:bidi="ar"/>
              </w:rPr>
              <w:t>了解到暂未发生员工与企业的劳动纠纷、工伤、员工投诉、员工权益争执等情况。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360" w:lineRule="auto"/>
              <w:rPr>
                <w:b/>
                <w:color w:val="000000" w:themeColor="text1"/>
                <w:sz w:val="20"/>
                <w:szCs w:val="20"/>
              </w:rPr>
            </w:pPr>
            <w:r>
              <w:rPr>
                <w:rFonts w:hint="eastAsia"/>
                <w:b/>
                <w:color w:val="000000" w:themeColor="text1"/>
                <w:sz w:val="20"/>
                <w:szCs w:val="20"/>
              </w:rPr>
              <w:t>3.  QMS 组织对重要过程实施控制的结果</w:t>
            </w:r>
          </w:p>
          <w:p>
            <w:pPr>
              <w:spacing w:line="360" w:lineRule="auto"/>
              <w:ind w:left="188" w:leftChars="42" w:hanging="100" w:hangingChars="50"/>
              <w:rPr>
                <w:b/>
                <w:color w:val="000000" w:themeColor="text1"/>
                <w:sz w:val="20"/>
                <w:szCs w:val="20"/>
              </w:rPr>
            </w:pPr>
            <w:r>
              <w:rPr>
                <w:rFonts w:hint="eastAsia"/>
                <w:b/>
                <w:color w:val="000000" w:themeColor="text1"/>
                <w:sz w:val="20"/>
                <w:szCs w:val="20"/>
              </w:rPr>
              <w:t>(包括对QMS关键工序(过程)、特殊过程控制;评价组织对过程实施控制情况/)</w:t>
            </w:r>
          </w:p>
          <w:p>
            <w:pPr>
              <w:spacing w:line="360" w:lineRule="auto"/>
              <w:rPr>
                <w:sz w:val="20"/>
              </w:rPr>
            </w:pPr>
            <w:r>
              <w:rPr>
                <w:rFonts w:hint="eastAsia"/>
                <w:sz w:val="20"/>
              </w:rPr>
              <w:t>公司依据客户订单，</w:t>
            </w:r>
            <w:r>
              <w:rPr>
                <w:rFonts w:hint="eastAsia"/>
                <w:sz w:val="20"/>
                <w:lang w:eastAsia="zh-CN"/>
              </w:rPr>
              <w:t>下单生产计划</w:t>
            </w:r>
            <w:r>
              <w:rPr>
                <w:rFonts w:hint="eastAsia"/>
                <w:sz w:val="20"/>
              </w:rPr>
              <w:t>，</w:t>
            </w:r>
            <w:r>
              <w:rPr>
                <w:rFonts w:hint="eastAsia"/>
                <w:sz w:val="20"/>
                <w:lang w:eastAsia="zh-CN"/>
              </w:rPr>
              <w:t>按照生产工艺生产仪器，对关键过程（功能检测）</w:t>
            </w:r>
            <w:r>
              <w:rPr>
                <w:rFonts w:hint="eastAsia"/>
                <w:sz w:val="20"/>
              </w:rPr>
              <w:t>按照制定的</w:t>
            </w:r>
            <w:r>
              <w:rPr>
                <w:rFonts w:hint="eastAsia"/>
                <w:sz w:val="20"/>
                <w:lang w:eastAsia="zh-CN"/>
              </w:rPr>
              <w:t>检</w:t>
            </w:r>
            <w:r>
              <w:rPr>
                <w:rFonts w:hint="eastAsia"/>
                <w:sz w:val="20"/>
              </w:rPr>
              <w:t>验规程、作业指导书等文件对</w:t>
            </w:r>
            <w:r>
              <w:rPr>
                <w:rFonts w:hint="eastAsia"/>
                <w:sz w:val="20"/>
                <w:lang w:eastAsia="zh-CN"/>
              </w:rPr>
              <w:t>产品</w:t>
            </w:r>
            <w:r>
              <w:rPr>
                <w:rFonts w:hint="eastAsia"/>
                <w:sz w:val="20"/>
                <w:lang w:val="en-US" w:eastAsia="zh-CN"/>
              </w:rPr>
              <w:t>进行校准、</w:t>
            </w:r>
            <w:r>
              <w:rPr>
                <w:rFonts w:hint="eastAsia"/>
                <w:sz w:val="20"/>
              </w:rPr>
              <w:t>检验</w:t>
            </w:r>
            <w:r>
              <w:rPr>
                <w:rFonts w:hint="eastAsia"/>
                <w:sz w:val="20"/>
                <w:lang w:eastAsia="zh-CN"/>
              </w:rPr>
              <w:t>，</w:t>
            </w:r>
            <w:r>
              <w:rPr>
                <w:rFonts w:hint="eastAsia"/>
                <w:sz w:val="20"/>
              </w:rPr>
              <w:t>实施了过程控制。</w:t>
            </w: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300" w:lineRule="exact"/>
              <w:jc w:val="left"/>
              <w:rPr>
                <w:b/>
                <w:color w:val="auto"/>
                <w:sz w:val="20"/>
                <w:szCs w:val="20"/>
              </w:rPr>
            </w:pPr>
            <w:r>
              <w:rPr>
                <w:rFonts w:hint="eastAsia"/>
                <w:b/>
                <w:color w:val="auto"/>
                <w:sz w:val="20"/>
                <w:szCs w:val="20"/>
              </w:rPr>
              <w:t>4.QMS产品/服务的标准、协议/规范的有效性以及产品/服务质量符合要求，向顾客稳定提供合格产品的情况；</w:t>
            </w:r>
          </w:p>
          <w:p>
            <w:pPr>
              <w:spacing w:line="360" w:lineRule="auto"/>
              <w:ind w:firstLine="420" w:firstLineChars="200"/>
              <w:rPr>
                <w:b/>
                <w:color w:val="auto"/>
                <w:sz w:val="20"/>
                <w:szCs w:val="20"/>
              </w:rPr>
            </w:pPr>
            <w:r>
              <w:rPr>
                <w:rFonts w:hint="eastAsia" w:ascii="宋体" w:hAnsi="宋体" w:cs="宋体"/>
                <w:color w:val="auto"/>
                <w:szCs w:val="21"/>
              </w:rPr>
              <w:t>制定并实施了认证范围内产品的验收标准/试验大纲，规定了公司各管理层次和检测部门在各阶段对产品服务质量实施检查与验收的管理要求。内容基本具备全面性、系统性及可操作性。质量检查与验收均在工程前予以实现，范围包括：过程、最终产品。以此保证持续向顾客稳定提供稳定合格的产品。</w:t>
            </w:r>
          </w:p>
          <w:p>
            <w:pPr>
              <w:spacing w:line="360" w:lineRule="auto"/>
              <w:rPr>
                <w:rFonts w:hint="eastAsia" w:ascii="宋体" w:hAnsi="宋体" w:cs="宋体"/>
                <w:color w:val="auto"/>
                <w:szCs w:val="21"/>
              </w:rPr>
            </w:pPr>
            <w:r>
              <w:rPr>
                <w:rFonts w:hint="eastAsia"/>
                <w:b/>
                <w:color w:val="auto"/>
                <w:sz w:val="20"/>
                <w:szCs w:val="20"/>
              </w:rPr>
              <w:t>(应说明相关证据)：</w:t>
            </w:r>
            <w:r>
              <w:rPr>
                <w:rFonts w:hint="eastAsia" w:ascii="宋体" w:hAnsi="宋体" w:cs="宋体"/>
                <w:color w:val="auto"/>
                <w:szCs w:val="21"/>
              </w:rPr>
              <w:t>提供产品检验记录或试验报告，符合合同及相关验收规范的要求。</w:t>
            </w: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0"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240" w:lineRule="exact"/>
              <w:rPr>
                <w:b/>
                <w:color w:val="000000" w:themeColor="text1"/>
                <w:sz w:val="20"/>
                <w:szCs w:val="20"/>
              </w:rPr>
            </w:pPr>
            <w:r>
              <w:rPr>
                <w:rFonts w:hint="eastAsia"/>
                <w:b/>
                <w:color w:val="000000" w:themeColor="text1"/>
                <w:sz w:val="20"/>
                <w:szCs w:val="20"/>
              </w:rPr>
              <w:t>5 .QMS国家/地方技术监督部门监测（检测、委托检测、定期监测、型式试验等）、抽查结果</w:t>
            </w:r>
          </w:p>
          <w:p>
            <w:pPr>
              <w:spacing w:line="240" w:lineRule="exact"/>
              <w:ind w:firstLine="201" w:firstLineChars="100"/>
              <w:rPr>
                <w:b/>
                <w:color w:val="000000" w:themeColor="text1"/>
                <w:sz w:val="20"/>
                <w:szCs w:val="20"/>
              </w:rPr>
            </w:pPr>
          </w:p>
          <w:p>
            <w:pPr>
              <w:spacing w:line="240" w:lineRule="exact"/>
              <w:ind w:firstLine="201" w:firstLineChars="100"/>
              <w:rPr>
                <w:rFonts w:hint="eastAsia" w:eastAsia="宋体"/>
                <w:b/>
                <w:color w:val="000000" w:themeColor="text1"/>
                <w:sz w:val="20"/>
                <w:szCs w:val="20"/>
                <w:lang w:eastAsia="zh-CN"/>
              </w:rPr>
            </w:pPr>
            <w:r>
              <w:rPr>
                <w:rFonts w:hint="eastAsia"/>
                <w:b/>
                <w:color w:val="000000" w:themeColor="text1"/>
                <w:sz w:val="20"/>
                <w:szCs w:val="20"/>
                <w:lang w:eastAsia="zh-CN"/>
              </w:rPr>
              <w:t>无</w:t>
            </w:r>
          </w:p>
          <w:p>
            <w:pPr>
              <w:spacing w:line="240" w:lineRule="exact"/>
              <w:rPr>
                <w:b/>
                <w:color w:val="000000" w:themeColor="text1"/>
                <w:sz w:val="20"/>
                <w:szCs w:val="20"/>
              </w:rPr>
            </w:pPr>
          </w:p>
          <w:p>
            <w:pPr>
              <w:spacing w:line="300" w:lineRule="exact"/>
              <w:ind w:firstLine="197" w:firstLineChars="98"/>
              <w:rPr>
                <w:b/>
                <w:color w:val="000000" w:themeColor="text1"/>
                <w:sz w:val="20"/>
                <w:szCs w:val="20"/>
              </w:rPr>
            </w:pPr>
            <w:r>
              <w:rPr>
                <w:rFonts w:hint="eastAsia"/>
                <w:b/>
                <w:color w:val="000000" w:themeColor="text1"/>
                <w:sz w:val="20"/>
                <w:szCs w:val="20"/>
              </w:rPr>
              <w:t>（附相关证据）：</w:t>
            </w:r>
          </w:p>
          <w:p>
            <w:pPr>
              <w:spacing w:line="300" w:lineRule="exact"/>
              <w:jc w:val="lef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9"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360" w:lineRule="auto"/>
              <w:rPr>
                <w:rFonts w:hint="eastAsia" w:eastAsia="宋体"/>
                <w:b/>
                <w:color w:val="000000" w:themeColor="text1"/>
                <w:spacing w:val="-8"/>
                <w:sz w:val="20"/>
                <w:szCs w:val="20"/>
                <w:lang w:eastAsia="zh-CN"/>
              </w:rPr>
            </w:pPr>
            <w:r>
              <w:rPr>
                <w:rFonts w:hint="eastAsia"/>
                <w:b/>
                <w:color w:val="000000" w:themeColor="text1"/>
                <w:sz w:val="20"/>
                <w:szCs w:val="20"/>
              </w:rPr>
              <w:t xml:space="preserve">6. </w:t>
            </w:r>
            <w:r>
              <w:rPr>
                <w:rFonts w:hint="eastAsia"/>
                <w:b/>
                <w:color w:val="000000" w:themeColor="text1"/>
                <w:spacing w:val="-8"/>
                <w:sz w:val="20"/>
                <w:szCs w:val="20"/>
              </w:rPr>
              <w:t>不合格品/项的识别、控制</w:t>
            </w:r>
            <w:r>
              <w:rPr>
                <w:rFonts w:hint="eastAsia"/>
                <w:b/>
                <w:color w:val="000000" w:themeColor="text1"/>
                <w:spacing w:val="-8"/>
                <w:sz w:val="20"/>
                <w:szCs w:val="20"/>
                <w:lang w:eastAsia="zh-CN"/>
              </w:rPr>
              <w:t>：</w:t>
            </w:r>
          </w:p>
          <w:p>
            <w:pPr>
              <w:spacing w:line="360" w:lineRule="auto"/>
              <w:rPr>
                <w:b/>
                <w:color w:val="000000" w:themeColor="text1"/>
                <w:sz w:val="20"/>
                <w:szCs w:val="20"/>
              </w:rPr>
            </w:pPr>
            <w:r>
              <w:rPr>
                <w:b/>
                <w:color w:val="000000"/>
                <w:sz w:val="20"/>
                <w:szCs w:val="20"/>
              </w:rPr>
              <w:t xml:space="preserve"> </w:t>
            </w:r>
            <w:r>
              <w:rPr>
                <w:rFonts w:hint="eastAsia"/>
                <w:color w:val="000000"/>
                <w:sz w:val="20"/>
                <w:szCs w:val="20"/>
              </w:rPr>
              <w:t>编制了不合格品控制程序，对不合格品进行了有效控制。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3"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360" w:lineRule="auto"/>
              <w:rPr>
                <w:b/>
                <w:color w:val="000000" w:themeColor="text1"/>
                <w:sz w:val="20"/>
                <w:szCs w:val="20"/>
              </w:rPr>
            </w:pPr>
            <w:r>
              <w:rPr>
                <w:rFonts w:hint="eastAsia"/>
                <w:b/>
                <w:color w:val="000000" w:themeColor="text1"/>
                <w:sz w:val="20"/>
                <w:szCs w:val="20"/>
              </w:rPr>
              <w:t>7. EMS组织对重要环境因素实施控制的结果</w:t>
            </w:r>
          </w:p>
          <w:p>
            <w:pPr>
              <w:spacing w:line="360" w:lineRule="auto"/>
              <w:rPr>
                <w:b/>
                <w:color w:val="000000" w:themeColor="text1"/>
                <w:sz w:val="20"/>
                <w:szCs w:val="20"/>
              </w:rPr>
            </w:pPr>
            <w:r>
              <w:rPr>
                <w:rFonts w:hint="eastAsia"/>
                <w:b/>
                <w:color w:val="000000" w:themeColor="text1"/>
                <w:sz w:val="20"/>
                <w:szCs w:val="20"/>
              </w:rPr>
              <w:t>（EMS对重要环境因素控制，重大环境因素对周边环境产生的影响及控制;对相关方施加影响）</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rPr>
              <w:t>1、废水管控</w:t>
            </w:r>
            <w:r>
              <w:rPr>
                <w:rFonts w:hint="eastAsia" w:ascii="宋体" w:hAnsi="宋体" w:eastAsia="宋体" w:cs="宋体"/>
                <w:sz w:val="21"/>
                <w:szCs w:val="21"/>
                <w:lang w:eastAsia="zh-CN"/>
              </w:rPr>
              <w:t>、</w:t>
            </w:r>
            <w:r>
              <w:rPr>
                <w:rFonts w:hint="eastAsia" w:ascii="宋体" w:hAnsi="宋体" w:eastAsia="宋体" w:cs="宋体"/>
                <w:sz w:val="21"/>
                <w:szCs w:val="21"/>
              </w:rPr>
              <w:t>废气管控：</w:t>
            </w:r>
          </w:p>
          <w:p>
            <w:pPr>
              <w:tabs>
                <w:tab w:val="left" w:pos="6597"/>
              </w:tabs>
              <w:spacing w:line="360" w:lineRule="auto"/>
              <w:ind w:firstLine="630" w:firstLineChars="300"/>
              <w:rPr>
                <w:rFonts w:hint="eastAsia" w:ascii="宋体" w:hAnsi="宋体" w:eastAsia="宋体" w:cs="宋体"/>
                <w:sz w:val="21"/>
                <w:szCs w:val="21"/>
                <w:lang w:eastAsia="zh-CN"/>
              </w:rPr>
            </w:pPr>
            <w:r>
              <w:rPr>
                <w:rFonts w:hint="eastAsia" w:ascii="宋体" w:hAnsi="宋体" w:eastAsia="宋体" w:cs="宋体"/>
                <w:color w:val="000000"/>
                <w:sz w:val="21"/>
                <w:szCs w:val="21"/>
              </w:rPr>
              <w:t>公司</w:t>
            </w:r>
            <w:r>
              <w:rPr>
                <w:rFonts w:hint="eastAsia" w:ascii="宋体" w:hAnsi="宋体" w:eastAsia="宋体" w:cs="宋体"/>
                <w:color w:val="000000"/>
                <w:sz w:val="21"/>
                <w:szCs w:val="21"/>
                <w:lang w:val="en-US" w:eastAsia="zh-CN"/>
              </w:rPr>
              <w:t>检测过程无</w:t>
            </w:r>
            <w:r>
              <w:rPr>
                <w:rFonts w:hint="eastAsia" w:ascii="宋体" w:hAnsi="宋体" w:eastAsia="宋体" w:cs="宋体"/>
                <w:color w:val="000000"/>
                <w:sz w:val="21"/>
                <w:szCs w:val="21"/>
              </w:rPr>
              <w:t>废水</w:t>
            </w:r>
            <w:r>
              <w:rPr>
                <w:rFonts w:hint="eastAsia" w:ascii="宋体" w:hAnsi="宋体" w:eastAsia="宋体" w:cs="宋体"/>
                <w:color w:val="000000"/>
                <w:sz w:val="21"/>
                <w:szCs w:val="21"/>
                <w:lang w:eastAsia="zh-CN"/>
              </w:rPr>
              <w:t>、</w:t>
            </w:r>
            <w:r>
              <w:rPr>
                <w:rFonts w:hint="eastAsia" w:ascii="宋体" w:hAnsi="宋体" w:eastAsia="宋体" w:cs="宋体"/>
                <w:sz w:val="21"/>
                <w:szCs w:val="21"/>
              </w:rPr>
              <w:t>废气</w:t>
            </w:r>
            <w:r>
              <w:rPr>
                <w:rFonts w:hint="eastAsia" w:ascii="宋体" w:hAnsi="宋体" w:eastAsia="宋体" w:cs="宋体"/>
                <w:color w:val="000000"/>
                <w:sz w:val="21"/>
                <w:szCs w:val="21"/>
              </w:rPr>
              <w:t>外排</w:t>
            </w:r>
            <w:r>
              <w:rPr>
                <w:rFonts w:hint="eastAsia" w:ascii="宋体" w:hAnsi="宋体" w:eastAsia="宋体" w:cs="宋体"/>
                <w:color w:val="000000"/>
                <w:sz w:val="21"/>
                <w:szCs w:val="21"/>
                <w:lang w:eastAsia="zh-CN"/>
              </w:rPr>
              <w:t>。</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、固废管控：</w:t>
            </w:r>
            <w:r>
              <w:rPr>
                <w:rFonts w:hint="eastAsia" w:ascii="宋体" w:hAnsi="宋体" w:cs="宋体"/>
                <w:sz w:val="21"/>
                <w:szCs w:val="21"/>
                <w:lang w:val="en-US" w:eastAsia="zh-CN"/>
              </w:rPr>
              <w:t>综合行政部</w:t>
            </w:r>
            <w:r>
              <w:rPr>
                <w:rFonts w:hint="eastAsia" w:ascii="宋体" w:hAnsi="宋体" w:eastAsia="宋体" w:cs="宋体"/>
                <w:sz w:val="21"/>
                <w:szCs w:val="21"/>
              </w:rPr>
              <w:t>将废弃物放置固定位置，积攒一定量后出售回收单位再利用。</w:t>
            </w:r>
          </w:p>
          <w:p>
            <w:pPr>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能源资源管控：</w:t>
            </w:r>
          </w:p>
          <w:p>
            <w:pPr>
              <w:spacing w:line="360" w:lineRule="auto"/>
              <w:ind w:firstLine="630" w:firstLineChars="300"/>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注意节水、节电</w:t>
            </w:r>
            <w:r>
              <w:rPr>
                <w:rFonts w:hint="eastAsia" w:ascii="宋体" w:hAnsi="宋体" w:eastAsia="宋体" w:cs="宋体"/>
                <w:sz w:val="21"/>
                <w:szCs w:val="21"/>
                <w:lang w:eastAsia="zh-CN"/>
              </w:rPr>
              <w:t>，</w:t>
            </w:r>
            <w:r>
              <w:rPr>
                <w:rFonts w:hint="eastAsia" w:ascii="宋体" w:hAnsi="宋体" w:eastAsia="宋体" w:cs="宋体"/>
                <w:sz w:val="21"/>
                <w:szCs w:val="21"/>
              </w:rPr>
              <w:t>人走关闭设备和照明开关，现场未发现有漏水和浪费电能的现象。</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、潜在火灾管控：</w:t>
            </w:r>
          </w:p>
          <w:p>
            <w:pPr>
              <w:spacing w:line="360" w:lineRule="auto"/>
              <w:rPr>
                <w:b/>
                <w:color w:val="000000" w:themeColor="text1"/>
                <w:sz w:val="20"/>
                <w:szCs w:val="20"/>
              </w:rPr>
            </w:pPr>
            <w:r>
              <w:rPr>
                <w:rFonts w:hint="eastAsia" w:ascii="宋体" w:hAnsi="宋体" w:eastAsia="宋体" w:cs="宋体"/>
                <w:sz w:val="21"/>
                <w:szCs w:val="21"/>
                <w:lang w:val="en-US" w:eastAsia="zh-CN"/>
              </w:rPr>
              <w:t>实验室内</w:t>
            </w:r>
            <w:r>
              <w:rPr>
                <w:rFonts w:hint="eastAsia" w:ascii="宋体" w:hAnsi="宋体" w:eastAsia="宋体" w:cs="宋体"/>
                <w:sz w:val="21"/>
                <w:szCs w:val="21"/>
              </w:rPr>
              <w:t>配备了灭火器，均符合要求。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3"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numPr>
                <w:ilvl w:val="0"/>
                <w:numId w:val="5"/>
              </w:numPr>
              <w:spacing w:line="360" w:lineRule="auto"/>
              <w:rPr>
                <w:rFonts w:hint="eastAsia"/>
                <w:b/>
                <w:bCs/>
              </w:rPr>
            </w:pPr>
            <w:r>
              <w:rPr>
                <w:rFonts w:hint="eastAsia"/>
                <w:b/>
                <w:bCs/>
              </w:rPr>
              <w:t>OHSMS组织对不可接受风险实施控制的结果</w:t>
            </w:r>
          </w:p>
          <w:p>
            <w:pPr>
              <w:spacing w:line="360" w:lineRule="auto"/>
              <w:ind w:firstLine="421"/>
              <w:rPr>
                <w:rFonts w:ascii="宋体" w:hAnsi="宋体"/>
                <w:szCs w:val="22"/>
                <w:u w:val="none"/>
              </w:rPr>
            </w:pPr>
            <w:r>
              <w:rPr>
                <w:rFonts w:hint="eastAsia" w:ascii="宋体" w:hAnsi="宋体"/>
                <w:szCs w:val="22"/>
                <w:u w:val="none"/>
              </w:rPr>
              <w:t>1、潜在火灾管控：</w:t>
            </w:r>
          </w:p>
          <w:p>
            <w:pPr>
              <w:spacing w:line="360" w:lineRule="auto"/>
              <w:ind w:firstLine="421"/>
              <w:rPr>
                <w:rFonts w:ascii="宋体" w:hAnsi="宋体"/>
                <w:szCs w:val="22"/>
                <w:u w:val="none"/>
              </w:rPr>
            </w:pPr>
            <w:r>
              <w:rPr>
                <w:rFonts w:hint="eastAsia" w:ascii="宋体" w:hAnsi="宋体" w:eastAsia="宋体" w:cs="宋体"/>
                <w:sz w:val="21"/>
                <w:szCs w:val="21"/>
                <w:u w:val="none"/>
                <w:lang w:val="en-US" w:eastAsia="zh-CN"/>
              </w:rPr>
              <w:t>实验室内</w:t>
            </w:r>
            <w:r>
              <w:rPr>
                <w:rFonts w:hint="eastAsia" w:ascii="宋体" w:hAnsi="宋体"/>
                <w:szCs w:val="22"/>
                <w:u w:val="none"/>
              </w:rPr>
              <w:t>配备了灭火器，状态有效。</w:t>
            </w:r>
          </w:p>
          <w:p>
            <w:pPr>
              <w:spacing w:line="360" w:lineRule="auto"/>
              <w:ind w:firstLine="421"/>
              <w:rPr>
                <w:rFonts w:ascii="宋体" w:hAnsi="宋体"/>
                <w:szCs w:val="22"/>
                <w:u w:val="none"/>
              </w:rPr>
            </w:pPr>
            <w:r>
              <w:rPr>
                <w:rFonts w:hint="eastAsia" w:ascii="宋体" w:hAnsi="宋体"/>
                <w:szCs w:val="22"/>
                <w:u w:val="none"/>
              </w:rPr>
              <w:t>2、安全防护：</w:t>
            </w:r>
          </w:p>
          <w:p>
            <w:pPr>
              <w:spacing w:line="360" w:lineRule="auto"/>
              <w:ind w:firstLine="421"/>
              <w:rPr>
                <w:rFonts w:ascii="宋体" w:hAnsi="宋体"/>
                <w:szCs w:val="22"/>
                <w:u w:val="none"/>
              </w:rPr>
            </w:pPr>
            <w:r>
              <w:rPr>
                <w:rFonts w:hint="eastAsia" w:ascii="宋体" w:hAnsi="宋体"/>
                <w:szCs w:val="22"/>
                <w:u w:val="none"/>
              </w:rPr>
              <w:t>公司给员工发放手套、口罩、工作服等劳保用品，现场电线布线合理，漏电保护器状态良好。</w:t>
            </w:r>
          </w:p>
          <w:p>
            <w:pPr>
              <w:spacing w:line="360" w:lineRule="auto"/>
              <w:ind w:firstLine="420" w:firstLineChars="200"/>
              <w:rPr>
                <w:rFonts w:ascii="宋体" w:hAnsi="宋体"/>
                <w:szCs w:val="22"/>
                <w:u w:val="none"/>
              </w:rPr>
            </w:pPr>
            <w:r>
              <w:rPr>
                <w:rFonts w:hint="eastAsia" w:ascii="宋体" w:hAnsi="宋体"/>
                <w:szCs w:val="22"/>
                <w:u w:val="none"/>
              </w:rPr>
              <w:t>3、为主要长期员工上社保、工伤保险，安排健康体检。</w:t>
            </w:r>
          </w:p>
          <w:p>
            <w:pPr>
              <w:spacing w:line="360" w:lineRule="auto"/>
              <w:ind w:firstLine="421"/>
              <w:rPr>
                <w:rFonts w:ascii="宋体" w:hAnsi="宋体"/>
                <w:szCs w:val="22"/>
                <w:u w:val="none"/>
              </w:rPr>
            </w:pPr>
            <w:r>
              <w:rPr>
                <w:rFonts w:hint="eastAsia" w:ascii="宋体" w:hAnsi="宋体"/>
                <w:szCs w:val="22"/>
                <w:u w:val="none"/>
              </w:rPr>
              <w:t>4、为环境和职业健康安全管理体系运行提供了财务支持。</w:t>
            </w:r>
          </w:p>
          <w:p>
            <w:pPr>
              <w:pStyle w:val="2"/>
              <w:numPr>
                <w:ilvl w:val="0"/>
                <w:numId w:val="0"/>
              </w:numPr>
              <w:spacing w:line="360" w:lineRule="auto"/>
              <w:ind w:firstLine="420" w:firstLineChars="200"/>
            </w:pPr>
            <w:r>
              <w:rPr>
                <w:rFonts w:hint="eastAsia" w:ascii="宋体" w:hAnsi="宋体" w:eastAsia="宋体" w:cs="Times New Roman"/>
                <w:b w:val="0"/>
                <w:bCs w:val="0"/>
                <w:kern w:val="2"/>
                <w:sz w:val="21"/>
                <w:szCs w:val="22"/>
                <w:u w:val="none"/>
                <w:lang w:val="en-US" w:eastAsia="zh-CN" w:bidi="ar-SA"/>
              </w:rPr>
              <w:t>5、员工饮用水为纯净水通过饮水机饮用。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360" w:lineRule="auto"/>
              <w:ind w:left="201" w:hanging="201" w:hangingChars="100"/>
              <w:rPr>
                <w:b/>
                <w:color w:val="000000" w:themeColor="text1"/>
                <w:sz w:val="20"/>
                <w:szCs w:val="20"/>
              </w:rPr>
            </w:pPr>
            <w:r>
              <w:rPr>
                <w:rFonts w:hint="eastAsia"/>
                <w:b/>
                <w:color w:val="000000" w:themeColor="text1"/>
                <w:sz w:val="20"/>
                <w:szCs w:val="20"/>
              </w:rPr>
              <w:t xml:space="preserve">9. 应急准备与相应活动的演练及对预案可行性的评价(当有规定时) </w:t>
            </w:r>
          </w:p>
          <w:p>
            <w:pPr>
              <w:spacing w:line="360" w:lineRule="auto"/>
              <w:ind w:firstLine="404" w:firstLineChars="200"/>
              <w:rPr>
                <w:rFonts w:hint="eastAsia"/>
                <w:b w:val="0"/>
                <w:bCs/>
                <w:color w:val="000000" w:themeColor="text1"/>
                <w:spacing w:val="-4"/>
                <w:sz w:val="21"/>
                <w:szCs w:val="21"/>
              </w:rPr>
            </w:pPr>
            <w:r>
              <w:rPr>
                <w:rFonts w:hint="eastAsia"/>
                <w:b w:val="0"/>
                <w:bCs/>
                <w:color w:val="000000" w:themeColor="text1"/>
                <w:spacing w:val="-4"/>
                <w:sz w:val="21"/>
                <w:szCs w:val="21"/>
              </w:rPr>
              <w:t>制定了《应急准备和响应控制程序》，编制了</w:t>
            </w:r>
            <w:r>
              <w:rPr>
                <w:rFonts w:hint="eastAsia"/>
                <w:b w:val="0"/>
                <w:bCs/>
                <w:color w:val="000000" w:themeColor="text1"/>
                <w:spacing w:val="-4"/>
                <w:sz w:val="21"/>
                <w:szCs w:val="21"/>
                <w:lang w:val="en-US" w:eastAsia="zh-CN"/>
              </w:rPr>
              <w:t xml:space="preserve"> </w:t>
            </w:r>
            <w:r>
              <w:rPr>
                <w:rFonts w:hint="eastAsia"/>
                <w:b w:val="0"/>
                <w:bCs/>
                <w:color w:val="000000" w:themeColor="text1"/>
                <w:spacing w:val="-4"/>
                <w:sz w:val="21"/>
                <w:szCs w:val="21"/>
              </w:rPr>
              <w:t>火灾、触电应急预案，包含有事件级别及不同级别事件的处理程序、事件处理组织机构及职责分工、通用及特殊处理程序、各岗位要求等。具有可操作性。</w:t>
            </w:r>
          </w:p>
          <w:p>
            <w:pPr>
              <w:spacing w:line="360" w:lineRule="auto"/>
              <w:rPr>
                <w:b/>
                <w:color w:val="000000" w:themeColor="text1"/>
                <w:spacing w:val="-4"/>
                <w:sz w:val="20"/>
                <w:szCs w:val="20"/>
              </w:rPr>
            </w:pPr>
            <w:r>
              <w:rPr>
                <w:rFonts w:hint="eastAsia"/>
                <w:b w:val="0"/>
                <w:bCs/>
                <w:color w:val="000000" w:themeColor="text1"/>
                <w:spacing w:val="-4"/>
                <w:sz w:val="21"/>
                <w:szCs w:val="21"/>
              </w:rPr>
              <w:t>定期记录应急预案的演练，应急演练后对应急预案进行了评审，应急预案不重要修订。基本符合。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1"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360" w:lineRule="auto"/>
              <w:rPr>
                <w:b/>
                <w:color w:val="000000" w:themeColor="text1"/>
                <w:sz w:val="20"/>
                <w:szCs w:val="20"/>
              </w:rPr>
            </w:pPr>
            <w:r>
              <w:rPr>
                <w:rFonts w:hint="eastAsia"/>
                <w:b/>
                <w:color w:val="000000" w:themeColor="text1"/>
                <w:sz w:val="20"/>
                <w:szCs w:val="20"/>
              </w:rPr>
              <w:t xml:space="preserve">10. 对特种设备的维护，检定; </w:t>
            </w:r>
          </w:p>
          <w:p>
            <w:pPr>
              <w:spacing w:line="360" w:lineRule="auto"/>
              <w:rPr>
                <w:rFonts w:hint="eastAsia" w:eastAsia="宋体"/>
                <w:b/>
                <w:color w:val="000000" w:themeColor="text1"/>
                <w:sz w:val="20"/>
                <w:szCs w:val="20"/>
                <w:lang w:eastAsia="zh-CN"/>
              </w:rPr>
            </w:pPr>
            <w:r>
              <w:rPr>
                <w:rFonts w:hint="eastAsia"/>
                <w:b/>
                <w:color w:val="000000" w:themeColor="text1"/>
                <w:sz w:val="20"/>
                <w:szCs w:val="20"/>
                <w:lang w:eastAsia="zh-CN"/>
              </w:rPr>
              <w:t>无</w:t>
            </w:r>
          </w:p>
          <w:p>
            <w:pPr>
              <w:spacing w:line="240" w:lineRule="exact"/>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7" w:hRule="atLeast"/>
          <w:jc w:val="center"/>
        </w:trPr>
        <w:tc>
          <w:tcPr>
            <w:tcW w:w="720" w:type="dxa"/>
            <w:vMerge w:val="continue"/>
            <w:vAlign w:val="center"/>
          </w:tcPr>
          <w:p>
            <w:pPr>
              <w:spacing w:line="240" w:lineRule="exact"/>
              <w:jc w:val="center"/>
              <w:rPr>
                <w:b/>
                <w:color w:val="000000" w:themeColor="text1"/>
                <w:szCs w:val="21"/>
              </w:rPr>
            </w:pPr>
          </w:p>
        </w:tc>
        <w:tc>
          <w:tcPr>
            <w:tcW w:w="9198" w:type="dxa"/>
          </w:tcPr>
          <w:p>
            <w:pPr>
              <w:spacing w:line="240" w:lineRule="exact"/>
              <w:rPr>
                <w:rFonts w:hint="eastAsia"/>
                <w:b/>
                <w:color w:val="000000" w:themeColor="text1"/>
                <w:sz w:val="20"/>
                <w:szCs w:val="20"/>
              </w:rPr>
            </w:pPr>
            <w:r>
              <w:rPr>
                <w:rFonts w:hint="eastAsia"/>
                <w:b/>
                <w:color w:val="000000" w:themeColor="text1"/>
                <w:sz w:val="20"/>
                <w:szCs w:val="20"/>
              </w:rPr>
              <w:t>11 .对危险化学品销售、使用、储存、运输处置，规定的执行力度(必要时);</w:t>
            </w:r>
          </w:p>
          <w:p>
            <w:pPr>
              <w:spacing w:line="240" w:lineRule="exact"/>
              <w:rPr>
                <w:rFonts w:hint="eastAsia"/>
                <w:b/>
                <w:color w:val="000000" w:themeColor="text1"/>
                <w:sz w:val="20"/>
                <w:szCs w:val="20"/>
              </w:rPr>
            </w:pPr>
          </w:p>
          <w:p>
            <w:pPr>
              <w:spacing w:line="240" w:lineRule="exact"/>
              <w:rPr>
                <w:b/>
                <w:color w:val="000000" w:themeColor="text1"/>
                <w:sz w:val="20"/>
                <w:szCs w:val="20"/>
              </w:rPr>
            </w:pPr>
            <w:r>
              <w:rPr>
                <w:rFonts w:hint="eastAsia"/>
                <w:b/>
                <w:color w:val="000000" w:themeColor="text1"/>
                <w:sz w:val="20"/>
                <w:szCs w:val="2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720" w:type="dxa"/>
            <w:vMerge w:val="restart"/>
            <w:textDirection w:val="tbRlV"/>
            <w:vAlign w:val="center"/>
          </w:tcPr>
          <w:p>
            <w:pPr>
              <w:spacing w:line="240" w:lineRule="exact"/>
              <w:ind w:left="113" w:right="113"/>
              <w:jc w:val="center"/>
              <w:rPr>
                <w:b/>
                <w:color w:val="000000" w:themeColor="text1"/>
                <w:szCs w:val="21"/>
              </w:rPr>
            </w:pPr>
            <w:r>
              <w:rPr>
                <w:rFonts w:hint="eastAsia"/>
                <w:b/>
                <w:color w:val="000000" w:themeColor="text1"/>
                <w:szCs w:val="21"/>
              </w:rPr>
              <w:t>(四)监视测量方面</w:t>
            </w:r>
          </w:p>
        </w:tc>
        <w:tc>
          <w:tcPr>
            <w:tcW w:w="9198" w:type="dxa"/>
          </w:tcPr>
          <w:p>
            <w:pPr>
              <w:spacing w:line="360" w:lineRule="auto"/>
              <w:ind w:left="100" w:hanging="100" w:hangingChars="50"/>
              <w:rPr>
                <w:b/>
                <w:color w:val="000000" w:themeColor="text1"/>
                <w:sz w:val="20"/>
                <w:szCs w:val="20"/>
              </w:rPr>
            </w:pPr>
            <w:r>
              <w:rPr>
                <w:rFonts w:hint="eastAsia"/>
                <w:b/>
                <w:color w:val="000000" w:themeColor="text1"/>
                <w:sz w:val="20"/>
                <w:szCs w:val="20"/>
              </w:rPr>
              <w:t>1. .对质量/环境/职业健康安全目标指标进行定期监测/检查情况</w:t>
            </w:r>
          </w:p>
          <w:p>
            <w:pPr>
              <w:spacing w:line="360" w:lineRule="auto"/>
              <w:ind w:firstLine="100" w:firstLineChars="50"/>
              <w:rPr>
                <w:b/>
                <w:color w:val="000000" w:themeColor="text1"/>
                <w:sz w:val="20"/>
                <w:szCs w:val="20"/>
              </w:rPr>
            </w:pPr>
            <w:r>
              <w:rPr>
                <w:rFonts w:hint="eastAsia"/>
                <w:b w:val="0"/>
                <w:bCs/>
                <w:color w:val="000000" w:themeColor="text1"/>
                <w:sz w:val="20"/>
                <w:szCs w:val="20"/>
              </w:rPr>
              <w:t>对质量/环境/职业健康安全目标指标进行了检查，能达标。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jc w:val="center"/>
        </w:trPr>
        <w:tc>
          <w:tcPr>
            <w:tcW w:w="720" w:type="dxa"/>
            <w:vMerge w:val="continue"/>
            <w:textDirection w:val="tbRlV"/>
            <w:vAlign w:val="center"/>
          </w:tcPr>
          <w:p>
            <w:pPr>
              <w:spacing w:line="240" w:lineRule="exact"/>
              <w:ind w:left="113" w:right="113"/>
              <w:jc w:val="center"/>
              <w:rPr>
                <w:b/>
                <w:color w:val="000000" w:themeColor="text1"/>
                <w:szCs w:val="21"/>
              </w:rPr>
            </w:pPr>
          </w:p>
        </w:tc>
        <w:tc>
          <w:tcPr>
            <w:tcW w:w="9198" w:type="dxa"/>
          </w:tcPr>
          <w:p>
            <w:pPr>
              <w:numPr>
                <w:ilvl w:val="0"/>
                <w:numId w:val="4"/>
              </w:numPr>
              <w:spacing w:line="360" w:lineRule="auto"/>
              <w:ind w:left="0" w:leftChars="0" w:firstLine="0" w:firstLineChars="0"/>
              <w:rPr>
                <w:rFonts w:hint="eastAsia"/>
                <w:b/>
                <w:bCs/>
                <w:lang w:eastAsia="zh-CN"/>
              </w:rPr>
            </w:pPr>
            <w:r>
              <w:rPr>
                <w:rFonts w:hint="eastAsia"/>
                <w:b/>
                <w:bCs/>
              </w:rPr>
              <w:t>顾客满意</w:t>
            </w:r>
            <w:r>
              <w:rPr>
                <w:rFonts w:hint="eastAsia"/>
                <w:b/>
                <w:bCs/>
                <w:lang w:eastAsia="zh-CN"/>
              </w:rPr>
              <w:t>：</w:t>
            </w:r>
          </w:p>
          <w:p>
            <w:pPr>
              <w:numPr>
                <w:ilvl w:val="0"/>
                <w:numId w:val="0"/>
              </w:numPr>
              <w:spacing w:line="360" w:lineRule="auto"/>
              <w:ind w:leftChars="0" w:firstLine="210" w:firstLineChars="100"/>
              <w:rPr>
                <w:szCs w:val="21"/>
                <w:lang w:val="zh-CN"/>
              </w:rPr>
            </w:pPr>
            <w:r>
              <w:rPr>
                <w:rFonts w:hint="eastAsia"/>
                <w:szCs w:val="21"/>
                <w:lang w:val="zh-CN"/>
              </w:rPr>
              <w:t>公司通过电话，走访等形式，接受顾客反馈，了解顾客满意度信息，发放调查表对顾客满意度进行定量测量。</w:t>
            </w:r>
          </w:p>
          <w:p>
            <w:pPr>
              <w:spacing w:line="360" w:lineRule="auto"/>
              <w:ind w:firstLine="420" w:firstLineChars="200"/>
              <w:rPr>
                <w:rFonts w:hint="eastAsia"/>
                <w:lang w:eastAsia="zh-CN"/>
              </w:rPr>
            </w:pPr>
            <w:r>
              <w:rPr>
                <w:rFonts w:hint="eastAsia"/>
                <w:szCs w:val="21"/>
                <w:lang w:val="zh-CN"/>
              </w:rPr>
              <w:t>提供“顾客满意程度调查表”顾客较满意。</w:t>
            </w:r>
            <w:r>
              <w:rPr>
                <w:b/>
                <w:color w:val="000000"/>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7" w:hRule="atLeast"/>
          <w:jc w:val="center"/>
        </w:trPr>
        <w:tc>
          <w:tcPr>
            <w:tcW w:w="720" w:type="dxa"/>
            <w:vMerge w:val="continue"/>
            <w:textDirection w:val="tbRlV"/>
            <w:vAlign w:val="center"/>
          </w:tcPr>
          <w:p>
            <w:pPr>
              <w:spacing w:line="240" w:lineRule="exact"/>
              <w:ind w:left="201" w:right="113" w:hanging="201" w:hangingChars="100"/>
              <w:jc w:val="center"/>
              <w:rPr>
                <w:b/>
                <w:color w:val="000000" w:themeColor="text1"/>
                <w:sz w:val="20"/>
              </w:rPr>
            </w:pPr>
          </w:p>
        </w:tc>
        <w:tc>
          <w:tcPr>
            <w:tcW w:w="9198" w:type="dxa"/>
          </w:tcPr>
          <w:p>
            <w:pPr>
              <w:spacing w:line="360" w:lineRule="auto"/>
              <w:rPr>
                <w:b/>
                <w:color w:val="000000" w:themeColor="text1"/>
                <w:spacing w:val="-8"/>
                <w:sz w:val="20"/>
                <w:szCs w:val="20"/>
              </w:rPr>
            </w:pPr>
            <w:r>
              <w:rPr>
                <w:rFonts w:hint="eastAsia"/>
                <w:b/>
                <w:color w:val="000000" w:themeColor="text1"/>
                <w:sz w:val="20"/>
                <w:szCs w:val="20"/>
              </w:rPr>
              <w:t>3. 内审（包括内审策划审核方案中考虑拟审核的过程和区域的状况和重要性）</w:t>
            </w:r>
          </w:p>
          <w:p>
            <w:pPr>
              <w:spacing w:line="360" w:lineRule="auto"/>
              <w:ind w:firstLine="420" w:firstLineChars="200"/>
              <w:rPr>
                <w:rFonts w:hint="eastAsia" w:ascii="宋体" w:hAnsi="宋体" w:eastAsia="宋体" w:cs="宋体"/>
                <w:b w:val="0"/>
                <w:bCs/>
                <w:color w:val="000000" w:themeColor="text1"/>
                <w:sz w:val="21"/>
                <w:szCs w:val="21"/>
              </w:rPr>
            </w:pPr>
            <w:r>
              <w:rPr>
                <w:rFonts w:hint="eastAsia" w:ascii="宋体" w:hAnsi="宋体" w:eastAsia="宋体" w:cs="宋体"/>
                <w:b w:val="0"/>
                <w:bCs/>
                <w:color w:val="000000" w:themeColor="text1"/>
                <w:sz w:val="21"/>
                <w:szCs w:val="21"/>
              </w:rPr>
              <w:t>公司制定《内部审核控制程序》，对内部审核方案策划规定，提供了《2019年内部审核实施计划》，发布了内部管理体系审核通知，计划内容有：目的、范围、审核准则、审核时间</w:t>
            </w:r>
            <w:r>
              <w:rPr>
                <w:rFonts w:hint="eastAsia" w:asciiTheme="minorEastAsia" w:hAnsiTheme="minorEastAsia" w:eastAsiaTheme="minorEastAsia"/>
                <w:szCs w:val="24"/>
              </w:rPr>
              <w:t>2019.</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7</w:t>
            </w:r>
            <w:r>
              <w:rPr>
                <w:rFonts w:hint="eastAsia" w:ascii="宋体" w:hAnsi="宋体" w:eastAsia="宋体" w:cs="宋体"/>
                <w:b w:val="0"/>
                <w:bCs/>
                <w:color w:val="000000" w:themeColor="text1"/>
                <w:sz w:val="21"/>
                <w:szCs w:val="21"/>
              </w:rPr>
              <w:t>。查阅2019年度内部审核有关记录，查全条款覆盖。</w:t>
            </w:r>
          </w:p>
          <w:p>
            <w:pPr>
              <w:spacing w:line="360" w:lineRule="auto"/>
              <w:rPr>
                <w:rFonts w:hint="eastAsia" w:ascii="宋体" w:hAnsi="宋体" w:eastAsia="宋体" w:cs="宋体"/>
                <w:b w:val="0"/>
                <w:bCs/>
                <w:color w:val="000000" w:themeColor="text1"/>
                <w:sz w:val="21"/>
                <w:szCs w:val="21"/>
              </w:rPr>
            </w:pPr>
            <w:r>
              <w:rPr>
                <w:rFonts w:hint="eastAsia" w:ascii="宋体" w:hAnsi="宋体" w:eastAsia="宋体" w:cs="宋体"/>
                <w:b w:val="0"/>
                <w:bCs/>
                <w:color w:val="000000" w:themeColor="text1"/>
                <w:sz w:val="21"/>
                <w:szCs w:val="21"/>
              </w:rPr>
              <w:t>提供了《内审不合格报告》，提供《审核报告》审核报告中包括审核目的、审核范围、审核依据、审核内容摘要、审核结论等内容，对审核过程进行了综述，对公司管理体系的符合性进行了评价，针对不足部门提出了建议改进。</w:t>
            </w:r>
          </w:p>
          <w:p>
            <w:pPr>
              <w:spacing w:line="360" w:lineRule="auto"/>
              <w:rPr>
                <w:b/>
                <w:color w:val="000000" w:themeColor="text1"/>
                <w:sz w:val="20"/>
                <w:szCs w:val="20"/>
              </w:rPr>
            </w:pPr>
            <w:r>
              <w:rPr>
                <w:rFonts w:hint="eastAsia" w:ascii="宋体" w:hAnsi="宋体" w:eastAsia="宋体" w:cs="宋体"/>
                <w:b w:val="0"/>
                <w:bCs/>
                <w:color w:val="000000" w:themeColor="text1"/>
                <w:sz w:val="21"/>
                <w:szCs w:val="21"/>
              </w:rPr>
              <w:t>审核结论：</w:t>
            </w:r>
            <w:r>
              <w:rPr>
                <w:rFonts w:hint="eastAsia" w:asciiTheme="minorEastAsia" w:hAnsiTheme="minorEastAsia" w:eastAsiaTheme="minorEastAsia"/>
                <w:szCs w:val="24"/>
              </w:rPr>
              <w:t>本公司QEO管理体系基本符合ISO 9001：2015、ISO14001:2015、ISO45001：2018的要求，方针是适宜的，符合标准要求和法律法规要求，公司质量、环境、职业健康安全管理体系得到了有效实施，运行是有效的。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6" w:hRule="atLeast"/>
          <w:jc w:val="center"/>
        </w:trPr>
        <w:tc>
          <w:tcPr>
            <w:tcW w:w="720" w:type="dxa"/>
            <w:vMerge w:val="continue"/>
            <w:textDirection w:val="tbRlV"/>
            <w:vAlign w:val="center"/>
          </w:tcPr>
          <w:p>
            <w:pPr>
              <w:spacing w:line="240" w:lineRule="exact"/>
              <w:ind w:left="201" w:right="113" w:hanging="201" w:hangingChars="100"/>
              <w:jc w:val="center"/>
              <w:rPr>
                <w:b/>
                <w:color w:val="000000" w:themeColor="text1"/>
                <w:sz w:val="20"/>
              </w:rPr>
            </w:pPr>
          </w:p>
        </w:tc>
        <w:tc>
          <w:tcPr>
            <w:tcW w:w="9198" w:type="dxa"/>
          </w:tcPr>
          <w:p>
            <w:pPr>
              <w:spacing w:line="360" w:lineRule="auto"/>
              <w:rPr>
                <w:b/>
                <w:color w:val="000000" w:themeColor="text1"/>
                <w:sz w:val="20"/>
                <w:szCs w:val="20"/>
              </w:rPr>
            </w:pPr>
            <w:r>
              <w:rPr>
                <w:rFonts w:hint="eastAsia"/>
                <w:b/>
                <w:color w:val="000000" w:themeColor="text1"/>
                <w:sz w:val="20"/>
                <w:szCs w:val="20"/>
              </w:rPr>
              <w:t>4.管理评审（管理评审体系变更需求，纠正和预防措施、体系有效性等）</w:t>
            </w:r>
          </w:p>
          <w:p>
            <w:pPr>
              <w:spacing w:line="360" w:lineRule="auto"/>
              <w:ind w:firstLine="420" w:firstLineChars="200"/>
              <w:rPr>
                <w:rFonts w:hint="eastAsia" w:ascii="宋体" w:hAnsi="宋体" w:eastAsia="宋体" w:cs="宋体"/>
                <w:szCs w:val="24"/>
                <w:lang w:eastAsia="zh-CN"/>
              </w:rPr>
            </w:pPr>
            <w:r>
              <w:rPr>
                <w:rFonts w:hint="eastAsia" w:ascii="宋体" w:hAnsi="宋体" w:eastAsia="宋体" w:cs="宋体"/>
                <w:szCs w:val="24"/>
              </w:rPr>
              <w:t>公司编制并实施《管理评审控制程序》，规定管理评审每年至少进行一次</w:t>
            </w:r>
            <w:r>
              <w:rPr>
                <w:rFonts w:hint="eastAsia" w:ascii="宋体" w:hAnsi="宋体" w:eastAsia="宋体" w:cs="宋体"/>
                <w:szCs w:val="24"/>
                <w:lang w:eastAsia="zh-CN"/>
              </w:rPr>
              <w:t>。</w:t>
            </w:r>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2019年</w:t>
            </w:r>
            <w:r>
              <w:rPr>
                <w:rFonts w:hint="eastAsia" w:ascii="宋体" w:hAnsi="宋体" w:eastAsia="宋体" w:cs="宋体"/>
                <w:szCs w:val="24"/>
                <w:lang w:val="en-US" w:eastAsia="zh-CN"/>
              </w:rPr>
              <w:t>6</w:t>
            </w:r>
            <w:r>
              <w:rPr>
                <w:rFonts w:hint="eastAsia" w:ascii="宋体" w:hAnsi="宋体" w:eastAsia="宋体" w:cs="宋体"/>
                <w:szCs w:val="24"/>
              </w:rPr>
              <w:t>月</w:t>
            </w:r>
            <w:r>
              <w:rPr>
                <w:rFonts w:hint="eastAsia" w:ascii="宋体" w:hAnsi="宋体" w:eastAsia="宋体" w:cs="宋体"/>
                <w:szCs w:val="24"/>
                <w:lang w:val="en-US" w:eastAsia="zh-CN"/>
              </w:rPr>
              <w:t>18</w:t>
            </w:r>
            <w:r>
              <w:rPr>
                <w:rFonts w:hint="eastAsia" w:ascii="宋体" w:hAnsi="宋体" w:eastAsia="宋体" w:cs="宋体"/>
                <w:szCs w:val="24"/>
              </w:rPr>
              <w:t>日进行</w:t>
            </w:r>
            <w:r>
              <w:rPr>
                <w:rFonts w:hint="eastAsia" w:ascii="宋体" w:hAnsi="宋体" w:eastAsia="宋体" w:cs="宋体"/>
                <w:szCs w:val="24"/>
                <w:lang w:val="en-US" w:eastAsia="zh-CN"/>
              </w:rPr>
              <w:t>了本年度的管理评审，</w:t>
            </w:r>
            <w:r>
              <w:rPr>
                <w:rFonts w:hint="eastAsia" w:ascii="宋体" w:hAnsi="宋体" w:eastAsia="宋体" w:cs="宋体"/>
                <w:szCs w:val="24"/>
              </w:rPr>
              <w:t>管理评审内容包括：1）内审和外审的结果；2）风险和机遇的策划及管理；3)过程的业绩和产品的符合性；4）客户的要求等、客户反馈的意见；5）</w:t>
            </w:r>
            <w:r>
              <w:rPr>
                <w:rFonts w:hint="eastAsia" w:ascii="宋体" w:hAnsi="宋体" w:eastAsia="宋体" w:cs="宋体"/>
              </w:rPr>
              <w:fldChar w:fldCharType="begin"/>
            </w:r>
            <w:r>
              <w:rPr>
                <w:rFonts w:hint="eastAsia" w:ascii="宋体" w:hAnsi="宋体" w:eastAsia="宋体" w:cs="宋体"/>
              </w:rPr>
              <w:instrText xml:space="preserve"> HYPERLINK "http://www.51ehs.com/tixirenzheng/" </w:instrText>
            </w:r>
            <w:r>
              <w:rPr>
                <w:rFonts w:hint="eastAsia" w:ascii="宋体" w:hAnsi="宋体" w:eastAsia="宋体" w:cs="宋体"/>
              </w:rPr>
              <w:fldChar w:fldCharType="separate"/>
            </w:r>
            <w:r>
              <w:rPr>
                <w:rFonts w:hint="eastAsia" w:ascii="宋体" w:hAnsi="宋体" w:eastAsia="宋体" w:cs="宋体"/>
                <w:szCs w:val="24"/>
              </w:rPr>
              <w:t>体系</w:t>
            </w:r>
            <w:r>
              <w:rPr>
                <w:rFonts w:hint="eastAsia" w:ascii="宋体" w:hAnsi="宋体" w:eastAsia="宋体" w:cs="宋体"/>
                <w:szCs w:val="24"/>
              </w:rPr>
              <w:fldChar w:fldCharType="end"/>
            </w:r>
            <w:r>
              <w:rPr>
                <w:rFonts w:hint="eastAsia" w:ascii="宋体" w:hAnsi="宋体" w:eastAsia="宋体" w:cs="宋体"/>
                <w:szCs w:val="24"/>
              </w:rPr>
              <w:t>的适宜性、充分性、有效性和绩效分析；6）影响体系运作的变更；7）变更管理要求;8）以往管理评审情况；9)纠正预防措施完成情况；10）管理方针和目标的达成情况；11）改进的建议；12）体系运行中需改进的机会等。管理评审结论：公司的管理方针、管理目标能够适宜目前公司的状况，公司的QEO管理体系基本上是适宜、有效、充分的，能够满足顾客要求，符合法律法规和标准的要求。但在以下方面还存在一些问题：大多人员对新标准不熟悉以及执行能力不够；各部门人员的管理意识较薄弱，对体系运行参与度不够积极；改进要求：</w:t>
            </w:r>
            <w:r>
              <w:rPr>
                <w:rFonts w:hint="eastAsia" w:ascii="宋体" w:hAnsi="宋体" w:eastAsia="宋体" w:cs="宋体"/>
                <w:szCs w:val="24"/>
                <w:lang w:eastAsia="zh-CN"/>
              </w:rPr>
              <w:t>综合</w:t>
            </w:r>
            <w:r>
              <w:rPr>
                <w:rFonts w:hint="eastAsia" w:ascii="宋体" w:hAnsi="宋体" w:eastAsia="宋体" w:cs="宋体"/>
                <w:szCs w:val="24"/>
              </w:rPr>
              <w:t>应在2019年组织进行环境、健康安全知识、意识的培训、宣传，进一步熟练运行体系，提高公司管理水平，同时应加强业务人员销售技巧、服务规范，提高业务能力和服务质量。</w:t>
            </w:r>
          </w:p>
          <w:p>
            <w:pPr>
              <w:spacing w:line="360" w:lineRule="auto"/>
              <w:rPr>
                <w:b/>
                <w:color w:val="000000" w:themeColor="text1"/>
                <w:sz w:val="20"/>
                <w:szCs w:val="20"/>
              </w:rPr>
            </w:pPr>
            <w:r>
              <w:rPr>
                <w:rFonts w:hint="eastAsia" w:ascii="宋体" w:hAnsi="宋体" w:eastAsia="宋体" w:cs="宋体"/>
                <w:szCs w:val="24"/>
              </w:rPr>
              <w:t>公司建立的环境、职业健康安全管理体系是持续适宜性、充分性和有效性。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9"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numPr>
                <w:ilvl w:val="0"/>
                <w:numId w:val="6"/>
              </w:numPr>
              <w:spacing w:line="360" w:lineRule="auto"/>
              <w:rPr>
                <w:rFonts w:hint="eastAsia" w:ascii="宋体" w:hAnsi="宋体" w:eastAsia="宋体" w:cs="宋体"/>
                <w:b w:val="0"/>
                <w:bCs w:val="0"/>
                <w:sz w:val="21"/>
                <w:szCs w:val="21"/>
              </w:rPr>
            </w:pPr>
            <w:r>
              <w:rPr>
                <w:rFonts w:hint="eastAsia" w:ascii="宋体" w:hAnsi="宋体" w:eastAsia="宋体" w:cs="宋体"/>
                <w:b/>
                <w:bCs/>
                <w:sz w:val="21"/>
                <w:szCs w:val="21"/>
              </w:rPr>
              <w:t xml:space="preserve"> EMS是否按规定对主要污染物（污水、废气、噪声、废渣等）及排放实施了例行的监视或测量，结果是否满足相关要求？</w:t>
            </w:r>
          </w:p>
          <w:p>
            <w:pPr>
              <w:pStyle w:val="2"/>
              <w:numPr>
                <w:ilvl w:val="0"/>
                <w:numId w:val="0"/>
              </w:numPr>
              <w:spacing w:line="360" w:lineRule="auto"/>
              <w:rPr>
                <w:rFonts w:hint="eastAsia" w:eastAsia="宋体"/>
                <w:lang w:eastAsia="zh-CN"/>
              </w:rPr>
            </w:pPr>
            <w:r>
              <w:rPr>
                <w:rFonts w:hint="eastAsia" w:ascii="宋体" w:hAnsi="宋体" w:eastAsia="宋体" w:cs="宋体"/>
                <w:b w:val="0"/>
                <w:bCs w:val="0"/>
                <w:sz w:val="21"/>
                <w:szCs w:val="21"/>
                <w:lang w:eastAsia="zh-CN"/>
              </w:rPr>
              <w:t>根据提供的环境检测报告可知污染物排放满足要求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60" w:lineRule="auto"/>
              <w:rPr>
                <w:b/>
                <w:color w:val="000000" w:themeColor="text1"/>
                <w:sz w:val="20"/>
                <w:szCs w:val="20"/>
              </w:rPr>
            </w:pPr>
            <w:r>
              <w:rPr>
                <w:rFonts w:hint="eastAsia"/>
                <w:b/>
                <w:color w:val="000000" w:themeColor="text1"/>
                <w:sz w:val="20"/>
                <w:szCs w:val="20"/>
              </w:rPr>
              <w:t xml:space="preserve">6.  </w:t>
            </w:r>
            <w:r>
              <w:rPr>
                <w:b/>
                <w:color w:val="000000" w:themeColor="text1"/>
                <w:sz w:val="20"/>
                <w:szCs w:val="20"/>
              </w:rPr>
              <w:t>EMS</w:t>
            </w:r>
            <w:r>
              <w:rPr>
                <w:rFonts w:hint="eastAsia"/>
                <w:b/>
                <w:color w:val="000000" w:themeColor="text1"/>
                <w:sz w:val="20"/>
                <w:szCs w:val="20"/>
              </w:rPr>
              <w:t>国家/地方环保部门监测结果、新改扩建项目符合环评报告、三同时验收报告要求情况及措施</w:t>
            </w:r>
          </w:p>
          <w:p>
            <w:pPr>
              <w:spacing w:line="240" w:lineRule="exact"/>
              <w:rPr>
                <w:rFonts w:hint="eastAsia" w:eastAsia="宋体"/>
                <w:b/>
                <w:color w:val="000000" w:themeColor="text1"/>
                <w:sz w:val="20"/>
                <w:szCs w:val="20"/>
                <w:lang w:eastAsia="zh-CN"/>
              </w:rPr>
            </w:pPr>
            <w:r>
              <w:rPr>
                <w:rFonts w:hint="eastAsia"/>
                <w:b/>
                <w:color w:val="000000" w:themeColor="text1"/>
                <w:sz w:val="20"/>
                <w:szCs w:val="2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60" w:lineRule="auto"/>
              <w:rPr>
                <w:b/>
                <w:color w:val="000000" w:themeColor="text1"/>
                <w:sz w:val="20"/>
                <w:szCs w:val="20"/>
              </w:rPr>
            </w:pPr>
            <w:r>
              <w:rPr>
                <w:rFonts w:hint="eastAsia"/>
                <w:b/>
                <w:color w:val="000000" w:themeColor="text1"/>
                <w:sz w:val="20"/>
                <w:szCs w:val="20"/>
              </w:rPr>
              <w:t>7. OHSMS是否按规定对职业健康安全项目进行定期测量，结果是否满足相关要求：</w:t>
            </w:r>
          </w:p>
          <w:p>
            <w:pPr>
              <w:spacing w:line="360" w:lineRule="auto"/>
              <w:rPr>
                <w:b/>
                <w:color w:val="000000" w:themeColor="text1"/>
                <w:sz w:val="20"/>
                <w:szCs w:val="20"/>
              </w:rPr>
            </w:pPr>
            <w:r>
              <w:rPr>
                <w:rFonts w:hint="eastAsia" w:ascii="宋体" w:hAnsi="宋体" w:cs="宋体"/>
                <w:szCs w:val="21"/>
                <w:u w:val="none"/>
              </w:rPr>
              <w:t>提供员工健康查体合格报告。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4" w:hRule="atLeast"/>
          <w:jc w:val="center"/>
        </w:trPr>
        <w:tc>
          <w:tcPr>
            <w:tcW w:w="720" w:type="dxa"/>
            <w:vMerge w:val="continue"/>
            <w:vAlign w:val="center"/>
          </w:tcPr>
          <w:p>
            <w:pPr>
              <w:spacing w:line="240" w:lineRule="exact"/>
              <w:jc w:val="center"/>
              <w:rPr>
                <w:b/>
                <w:color w:val="000000" w:themeColor="text1"/>
                <w:sz w:val="20"/>
              </w:rPr>
            </w:pPr>
          </w:p>
        </w:tc>
        <w:tc>
          <w:tcPr>
            <w:tcW w:w="9198" w:type="dxa"/>
          </w:tcPr>
          <w:p>
            <w:pPr>
              <w:spacing w:line="360" w:lineRule="auto"/>
              <w:rPr>
                <w:rFonts w:hint="eastAsia" w:eastAsia="宋体"/>
                <w:b/>
                <w:color w:val="000000" w:themeColor="text1"/>
                <w:sz w:val="20"/>
                <w:szCs w:val="20"/>
                <w:lang w:eastAsia="zh-CN"/>
              </w:rPr>
            </w:pPr>
            <w:r>
              <w:rPr>
                <w:rFonts w:hint="eastAsia"/>
                <w:b/>
                <w:color w:val="000000" w:themeColor="text1"/>
                <w:sz w:val="20"/>
                <w:szCs w:val="20"/>
              </w:rPr>
              <w:t>8.OHSMS国家/地方职业健康安全部门监督检查情况及措施</w:t>
            </w:r>
            <w:r>
              <w:rPr>
                <w:rFonts w:hint="eastAsia"/>
                <w:b/>
                <w:color w:val="000000" w:themeColor="text1"/>
                <w:sz w:val="20"/>
                <w:szCs w:val="20"/>
                <w:lang w:eastAsia="zh-CN"/>
              </w:rPr>
              <w:t>：</w:t>
            </w:r>
          </w:p>
          <w:p>
            <w:pPr>
              <w:spacing w:line="360" w:lineRule="auto"/>
              <w:rPr>
                <w:rFonts w:hint="eastAsia" w:eastAsia="宋体"/>
                <w:b/>
                <w:color w:val="000000" w:themeColor="text1"/>
                <w:sz w:val="20"/>
                <w:szCs w:val="20"/>
                <w:lang w:eastAsia="zh-CN"/>
              </w:rPr>
            </w:pPr>
            <w:r>
              <w:rPr>
                <w:rFonts w:hint="eastAsia"/>
                <w:b/>
                <w:color w:val="000000" w:themeColor="text1"/>
                <w:sz w:val="20"/>
                <w:szCs w:val="2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720" w:type="dxa"/>
            <w:vMerge w:val="continue"/>
            <w:tcBorders>
              <w:bottom w:val="single" w:color="auto" w:sz="4" w:space="0"/>
            </w:tcBorders>
            <w:vAlign w:val="center"/>
          </w:tcPr>
          <w:p>
            <w:pPr>
              <w:spacing w:line="240" w:lineRule="exact"/>
              <w:jc w:val="center"/>
              <w:rPr>
                <w:b/>
                <w:color w:val="000000" w:themeColor="text1"/>
                <w:sz w:val="20"/>
              </w:rPr>
            </w:pPr>
          </w:p>
        </w:tc>
        <w:tc>
          <w:tcPr>
            <w:tcW w:w="9198" w:type="dxa"/>
            <w:tcBorders>
              <w:bottom w:val="single" w:color="auto" w:sz="4" w:space="0"/>
            </w:tcBorders>
          </w:tcPr>
          <w:p>
            <w:pPr>
              <w:widowControl/>
              <w:numPr>
                <w:ilvl w:val="0"/>
                <w:numId w:val="7"/>
              </w:numPr>
              <w:spacing w:line="360" w:lineRule="auto"/>
              <w:rPr>
                <w:rFonts w:hint="eastAsia"/>
                <w:b/>
                <w:bCs/>
              </w:rPr>
            </w:pPr>
            <w:r>
              <w:rPr>
                <w:rFonts w:hint="eastAsia"/>
                <w:b/>
                <w:bCs/>
              </w:rPr>
              <w:t>其他能够标明组织绩效、信誉的证据/信息：</w:t>
            </w:r>
          </w:p>
          <w:p>
            <w:pPr>
              <w:pStyle w:val="2"/>
              <w:numPr>
                <w:ilvl w:val="0"/>
                <w:numId w:val="0"/>
              </w:numPr>
              <w:spacing w:line="360" w:lineRule="auto"/>
              <w:rPr>
                <w:rFonts w:hint="eastAsia" w:eastAsia="宋体"/>
                <w:lang w:eastAsia="zh-CN"/>
              </w:rPr>
            </w:pPr>
            <w:r>
              <w:rPr>
                <w:rFonts w:hint="eastAsia"/>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0" w:hRule="atLeast"/>
          <w:jc w:val="center"/>
        </w:trPr>
        <w:tc>
          <w:tcPr>
            <w:tcW w:w="720" w:type="dxa"/>
            <w:vMerge w:val="restart"/>
            <w:vAlign w:val="center"/>
          </w:tcPr>
          <w:p>
            <w:pPr>
              <w:spacing w:line="240" w:lineRule="exact"/>
              <w:ind w:left="113"/>
              <w:jc w:val="center"/>
              <w:rPr>
                <w:b/>
                <w:color w:val="000000" w:themeColor="text1"/>
                <w:sz w:val="20"/>
              </w:rPr>
            </w:pPr>
            <w:r>
              <w:rPr>
                <w:rFonts w:hint="eastAsia"/>
                <w:b/>
                <w:color w:val="000000" w:themeColor="text1"/>
                <w:sz w:val="20"/>
              </w:rPr>
              <w:t>(五)持续改进</w:t>
            </w:r>
          </w:p>
        </w:tc>
        <w:tc>
          <w:tcPr>
            <w:tcW w:w="9198" w:type="dxa"/>
            <w:tcBorders>
              <w:top w:val="single" w:color="auto" w:sz="4" w:space="0"/>
              <w:left w:val="single" w:color="auto" w:sz="4" w:space="0"/>
              <w:bottom w:val="single" w:color="auto" w:sz="4" w:space="0"/>
              <w:right w:val="single" w:color="auto" w:sz="4" w:space="0"/>
            </w:tcBorders>
          </w:tcPr>
          <w:p>
            <w:pPr>
              <w:spacing w:line="360" w:lineRule="auto"/>
              <w:rPr>
                <w:b/>
                <w:color w:val="000000" w:themeColor="text1"/>
                <w:sz w:val="20"/>
                <w:szCs w:val="20"/>
              </w:rPr>
            </w:pPr>
            <w:r>
              <w:rPr>
                <w:rFonts w:hint="eastAsia"/>
                <w:b/>
                <w:color w:val="000000" w:themeColor="text1"/>
                <w:sz w:val="20"/>
                <w:szCs w:val="20"/>
              </w:rPr>
              <w:t>1 纠正/预防措施的实施及效果</w:t>
            </w:r>
            <w:r>
              <w:rPr>
                <w:rFonts w:hint="eastAsia"/>
                <w:b/>
                <w:color w:val="000000" w:themeColor="text1"/>
                <w:spacing w:val="-8"/>
                <w:sz w:val="20"/>
                <w:szCs w:val="20"/>
              </w:rPr>
              <w:t>;</w:t>
            </w:r>
          </w:p>
          <w:p>
            <w:pPr>
              <w:spacing w:line="360" w:lineRule="auto"/>
              <w:ind w:firstLine="420" w:firstLineChars="200"/>
              <w:rPr>
                <w:rFonts w:hint="eastAsia"/>
                <w:b w:val="0"/>
                <w:bCs/>
                <w:color w:val="000000" w:themeColor="text1"/>
                <w:sz w:val="21"/>
                <w:szCs w:val="21"/>
              </w:rPr>
            </w:pPr>
            <w:r>
              <w:rPr>
                <w:rFonts w:hint="eastAsia"/>
                <w:b w:val="0"/>
                <w:bCs/>
                <w:color w:val="000000" w:themeColor="text1"/>
                <w:sz w:val="21"/>
                <w:szCs w:val="21"/>
              </w:rPr>
              <w:t>企业自体系建立以来，通过内审的改进、管理评审；纠正措施的实施、顾客满意度调查等措施，采取了具体的改进措施。基本符合要求。</w:t>
            </w:r>
          </w:p>
          <w:p>
            <w:pPr>
              <w:spacing w:line="360" w:lineRule="auto"/>
              <w:rPr>
                <w:b/>
                <w:color w:val="000000" w:themeColor="text1"/>
                <w:sz w:val="20"/>
                <w:szCs w:val="20"/>
              </w:rPr>
            </w:pPr>
            <w:r>
              <w:rPr>
                <w:rFonts w:hint="eastAsia"/>
                <w:b w:val="0"/>
                <w:bCs/>
                <w:color w:val="000000" w:themeColor="text1"/>
                <w:sz w:val="21"/>
                <w:szCs w:val="21"/>
              </w:rPr>
              <w:t>总经理通过建立管理方针和目标，并鼓励员工提合理化建议，营造了一个激励改进的氛围，通过管理目标的建立与考核，明确了改进、努力的方向，通过生产及销售服务以满足需求，通过内审、管理评审、数据分析与实施纠正和纠正措施，建立一个自我完善、持续改进的机制，不断改进体系绩效和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jc w:val="center"/>
        </w:trPr>
        <w:tc>
          <w:tcPr>
            <w:tcW w:w="720" w:type="dxa"/>
            <w:vMerge w:val="continue"/>
            <w:vAlign w:val="center"/>
          </w:tcPr>
          <w:p>
            <w:pPr>
              <w:spacing w:line="240" w:lineRule="exact"/>
              <w:jc w:val="center"/>
              <w:rPr>
                <w:b/>
                <w:color w:val="000000" w:themeColor="text1"/>
                <w:sz w:val="20"/>
              </w:rPr>
            </w:pPr>
          </w:p>
        </w:tc>
        <w:tc>
          <w:tcPr>
            <w:tcW w:w="9198" w:type="dxa"/>
            <w:tcBorders>
              <w:top w:val="single" w:color="auto" w:sz="4" w:space="0"/>
              <w:left w:val="single" w:color="auto" w:sz="4" w:space="0"/>
              <w:bottom w:val="single" w:color="auto" w:sz="4" w:space="0"/>
              <w:right w:val="single" w:color="auto" w:sz="4" w:space="0"/>
            </w:tcBorders>
          </w:tcPr>
          <w:p>
            <w:pPr>
              <w:spacing w:line="360" w:lineRule="auto"/>
              <w:rPr>
                <w:b/>
                <w:color w:val="000000" w:themeColor="text1"/>
                <w:spacing w:val="-20"/>
                <w:sz w:val="20"/>
                <w:szCs w:val="20"/>
              </w:rPr>
            </w:pPr>
            <w:r>
              <w:rPr>
                <w:rFonts w:hint="eastAsia"/>
                <w:b/>
                <w:color w:val="000000" w:themeColor="text1"/>
                <w:spacing w:val="-20"/>
                <w:sz w:val="20"/>
                <w:szCs w:val="20"/>
              </w:rPr>
              <w:t>2（近一年）重大事故、顾客/相关方投诉：：</w:t>
            </w:r>
          </w:p>
          <w:p>
            <w:pPr>
              <w:spacing w:line="360" w:lineRule="auto"/>
              <w:rPr>
                <w:rFonts w:hint="eastAsia" w:eastAsia="宋体"/>
                <w:b/>
                <w:color w:val="000000" w:themeColor="text1"/>
                <w:spacing w:val="-20"/>
                <w:sz w:val="20"/>
                <w:szCs w:val="20"/>
                <w:lang w:eastAsia="zh-CN"/>
              </w:rPr>
            </w:pPr>
            <w:r>
              <w:rPr>
                <w:rFonts w:hint="eastAsia"/>
                <w:b/>
                <w:color w:val="000000" w:themeColor="text1"/>
                <w:spacing w:val="-20"/>
                <w:sz w:val="20"/>
                <w:szCs w:val="20"/>
                <w:lang w:eastAsia="zh-CN"/>
              </w:rPr>
              <w:t>无</w:t>
            </w:r>
          </w:p>
          <w:p>
            <w:pPr>
              <w:spacing w:line="360" w:lineRule="auto"/>
              <w:rPr>
                <w:b/>
                <w:color w:val="000000" w:themeColor="text1"/>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jc w:val="center"/>
        </w:trPr>
        <w:tc>
          <w:tcPr>
            <w:tcW w:w="720" w:type="dxa"/>
            <w:vMerge w:val="continue"/>
            <w:vAlign w:val="center"/>
          </w:tcPr>
          <w:p>
            <w:pPr>
              <w:spacing w:line="240" w:lineRule="exact"/>
              <w:jc w:val="center"/>
              <w:rPr>
                <w:b/>
                <w:color w:val="000000" w:themeColor="text1"/>
                <w:sz w:val="20"/>
              </w:rPr>
            </w:pPr>
          </w:p>
        </w:tc>
        <w:tc>
          <w:tcPr>
            <w:tcW w:w="9198" w:type="dxa"/>
            <w:tcBorders>
              <w:top w:val="single" w:color="auto" w:sz="4" w:space="0"/>
              <w:left w:val="single" w:color="auto" w:sz="4" w:space="0"/>
              <w:bottom w:val="single" w:color="auto" w:sz="4" w:space="0"/>
              <w:right w:val="single" w:color="auto" w:sz="4" w:space="0"/>
            </w:tcBorders>
          </w:tcPr>
          <w:p>
            <w:pPr>
              <w:spacing w:line="360" w:lineRule="auto"/>
              <w:rPr>
                <w:b/>
                <w:color w:val="000000" w:themeColor="text1"/>
                <w:sz w:val="20"/>
                <w:szCs w:val="20"/>
              </w:rPr>
            </w:pPr>
            <w:r>
              <w:rPr>
                <w:rFonts w:hint="eastAsia"/>
                <w:b/>
                <w:color w:val="000000" w:themeColor="text1"/>
                <w:sz w:val="20"/>
                <w:szCs w:val="20"/>
              </w:rPr>
              <w:t>3. 一阶段提出问题的整改情况?</w:t>
            </w:r>
          </w:p>
          <w:p>
            <w:pPr>
              <w:spacing w:line="360" w:lineRule="auto"/>
              <w:rPr>
                <w:rFonts w:hint="eastAsia" w:eastAsia="宋体"/>
                <w:b/>
                <w:color w:val="000000" w:themeColor="text1"/>
                <w:spacing w:val="-20"/>
                <w:sz w:val="20"/>
                <w:szCs w:val="20"/>
                <w:lang w:eastAsia="zh-CN"/>
              </w:rPr>
            </w:pPr>
            <w:r>
              <w:rPr>
                <w:rFonts w:hint="eastAsia"/>
                <w:b/>
                <w:color w:val="000000" w:themeColor="text1"/>
                <w:spacing w:val="-20"/>
                <w:sz w:val="20"/>
                <w:szCs w:val="20"/>
                <w:lang w:eastAsia="zh-CN"/>
              </w:rPr>
              <w:t>已</w:t>
            </w:r>
            <w:r>
              <w:rPr>
                <w:rFonts w:hint="eastAsia"/>
                <w:b/>
                <w:color w:val="000000" w:themeColor="text1"/>
                <w:spacing w:val="-20"/>
                <w:sz w:val="20"/>
                <w:szCs w:val="20"/>
                <w:lang w:val="en-US" w:eastAsia="zh-CN"/>
              </w:rPr>
              <w:t xml:space="preserve"> </w:t>
            </w:r>
            <w:r>
              <w:rPr>
                <w:rFonts w:hint="eastAsia"/>
                <w:b/>
                <w:color w:val="000000" w:themeColor="text1"/>
                <w:spacing w:val="-20"/>
                <w:sz w:val="20"/>
                <w:szCs w:val="20"/>
                <w:lang w:eastAsia="zh-CN"/>
              </w:rPr>
              <w:t>整</w:t>
            </w:r>
            <w:r>
              <w:rPr>
                <w:rFonts w:hint="eastAsia"/>
                <w:b/>
                <w:color w:val="000000" w:themeColor="text1"/>
                <w:spacing w:val="-20"/>
                <w:sz w:val="20"/>
                <w:szCs w:val="20"/>
                <w:lang w:val="en-US" w:eastAsia="zh-CN"/>
              </w:rPr>
              <w:t xml:space="preserve"> </w:t>
            </w:r>
            <w:r>
              <w:rPr>
                <w:rFonts w:hint="eastAsia"/>
                <w:b/>
                <w:color w:val="000000" w:themeColor="text1"/>
                <w:spacing w:val="-20"/>
                <w:sz w:val="20"/>
                <w:szCs w:val="20"/>
                <w:lang w:eastAsia="zh-CN"/>
              </w:rPr>
              <w:t>改</w:t>
            </w:r>
            <w:r>
              <w:rPr>
                <w:rFonts w:hint="eastAsia"/>
                <w:b/>
                <w:color w:val="000000" w:themeColor="text1"/>
                <w:spacing w:val="-20"/>
                <w:sz w:val="20"/>
                <w:szCs w:val="20"/>
                <w:lang w:val="en-US" w:eastAsia="zh-CN"/>
              </w:rPr>
              <w:t xml:space="preserve"> </w:t>
            </w:r>
            <w:r>
              <w:rPr>
                <w:rFonts w:hint="eastAsia"/>
                <w:b/>
                <w:color w:val="000000" w:themeColor="text1"/>
                <w:spacing w:val="-20"/>
                <w:sz w:val="20"/>
                <w:szCs w:val="20"/>
                <w:lang w:eastAsia="zh-CN"/>
              </w:rPr>
              <w:t>完</w:t>
            </w:r>
            <w:r>
              <w:rPr>
                <w:rFonts w:hint="eastAsia"/>
                <w:b/>
                <w:color w:val="000000" w:themeColor="text1"/>
                <w:spacing w:val="-20"/>
                <w:sz w:val="20"/>
                <w:szCs w:val="20"/>
                <w:lang w:val="en-US" w:eastAsia="zh-CN"/>
              </w:rPr>
              <w:t xml:space="preserve"> </w:t>
            </w:r>
            <w:r>
              <w:rPr>
                <w:rFonts w:hint="eastAsia"/>
                <w:b/>
                <w:color w:val="000000" w:themeColor="text1"/>
                <w:spacing w:val="-20"/>
                <w:sz w:val="20"/>
                <w:szCs w:val="20"/>
                <w:lang w:eastAsia="zh-CN"/>
              </w:rPr>
              <w:t>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jc w:val="center"/>
        </w:trPr>
        <w:tc>
          <w:tcPr>
            <w:tcW w:w="720" w:type="dxa"/>
            <w:vMerge w:val="continue"/>
            <w:vAlign w:val="center"/>
          </w:tcPr>
          <w:p>
            <w:pPr>
              <w:spacing w:line="240" w:lineRule="exact"/>
              <w:jc w:val="center"/>
              <w:rPr>
                <w:b/>
                <w:color w:val="000000" w:themeColor="text1"/>
                <w:sz w:val="20"/>
              </w:rPr>
            </w:pPr>
          </w:p>
        </w:tc>
        <w:tc>
          <w:tcPr>
            <w:tcW w:w="9198" w:type="dxa"/>
            <w:tcBorders>
              <w:top w:val="single" w:color="auto" w:sz="4" w:space="0"/>
              <w:left w:val="single" w:color="auto" w:sz="4" w:space="0"/>
              <w:bottom w:val="single" w:color="auto" w:sz="4" w:space="0"/>
              <w:right w:val="single" w:color="auto" w:sz="4" w:space="0"/>
            </w:tcBorders>
          </w:tcPr>
          <w:p>
            <w:pPr>
              <w:numPr>
                <w:ilvl w:val="0"/>
                <w:numId w:val="8"/>
              </w:numPr>
              <w:spacing w:line="360" w:lineRule="auto"/>
              <w:rPr>
                <w:rFonts w:hint="eastAsia"/>
                <w:b/>
                <w:bCs/>
              </w:rPr>
            </w:pPr>
            <w:r>
              <w:rPr>
                <w:rFonts w:hint="eastAsia"/>
                <w:b/>
                <w:bCs/>
              </w:rPr>
              <w:t>创新情况</w:t>
            </w:r>
          </w:p>
          <w:p>
            <w:pPr>
              <w:pStyle w:val="2"/>
              <w:numPr>
                <w:ilvl w:val="0"/>
                <w:numId w:val="0"/>
              </w:numPr>
              <w:spacing w:line="360" w:lineRule="auto"/>
              <w:rPr>
                <w:rFonts w:hint="eastAsia" w:eastAsia="宋体"/>
                <w:lang w:eastAsia="zh-CN"/>
              </w:rPr>
            </w:pPr>
            <w:r>
              <w:rPr>
                <w:rFonts w:hint="eastAsia"/>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720" w:type="dxa"/>
            <w:vMerge w:val="continue"/>
            <w:vAlign w:val="center"/>
          </w:tcPr>
          <w:p>
            <w:pPr>
              <w:spacing w:line="240" w:lineRule="exact"/>
              <w:jc w:val="center"/>
              <w:rPr>
                <w:b/>
                <w:color w:val="000000" w:themeColor="text1"/>
                <w:sz w:val="20"/>
              </w:rPr>
            </w:pPr>
          </w:p>
        </w:tc>
        <w:tc>
          <w:tcPr>
            <w:tcW w:w="9198" w:type="dxa"/>
            <w:tcBorders>
              <w:top w:val="single" w:color="auto" w:sz="4" w:space="0"/>
              <w:left w:val="single" w:color="auto" w:sz="4" w:space="0"/>
              <w:bottom w:val="single" w:color="auto" w:sz="4" w:space="0"/>
              <w:right w:val="single" w:color="auto" w:sz="4" w:space="0"/>
            </w:tcBorders>
          </w:tcPr>
          <w:p>
            <w:pPr>
              <w:spacing w:line="360" w:lineRule="auto"/>
              <w:rPr>
                <w:b/>
                <w:color w:val="000000" w:themeColor="text1"/>
                <w:szCs w:val="21"/>
              </w:rPr>
            </w:pPr>
            <w:r>
              <w:rPr>
                <w:rFonts w:hint="eastAsia"/>
                <w:b/>
                <w:color w:val="000000" w:themeColor="text1"/>
                <w:szCs w:val="21"/>
              </w:rPr>
              <w:t>5. 上次不符合的整改情况（再认证填写）</w:t>
            </w:r>
          </w:p>
        </w:tc>
      </w:tr>
    </w:tbl>
    <w:p>
      <w:pPr>
        <w:spacing w:line="300" w:lineRule="exact"/>
        <w:rPr>
          <w:b/>
          <w:color w:val="000000" w:themeColor="text1"/>
          <w:sz w:val="26"/>
          <w:szCs w:val="26"/>
        </w:rPr>
      </w:pPr>
    </w:p>
    <w:p>
      <w:pPr>
        <w:spacing w:line="360" w:lineRule="auto"/>
        <w:ind w:left="1" w:leftChars="-472" w:hanging="992" w:hangingChars="380"/>
        <w:rPr>
          <w:b/>
          <w:color w:val="000000" w:themeColor="text1"/>
          <w:sz w:val="20"/>
        </w:rPr>
      </w:pPr>
      <w:r>
        <w:rPr>
          <w:rFonts w:hint="eastAsia"/>
          <w:b/>
          <w:color w:val="000000" w:themeColor="text1"/>
          <w:sz w:val="26"/>
          <w:szCs w:val="26"/>
        </w:rPr>
        <w:t>七、本次审核不符合项</w:t>
      </w:r>
    </w:p>
    <w:p>
      <w:pPr>
        <w:tabs>
          <w:tab w:val="left" w:pos="9072"/>
        </w:tabs>
        <w:spacing w:line="360" w:lineRule="auto"/>
        <w:ind w:left="-993" w:leftChars="-473" w:firstLine="2"/>
        <w:rPr>
          <w:b/>
          <w:color w:val="000000" w:themeColor="text1"/>
        </w:rPr>
      </w:pPr>
      <w:r>
        <w:rPr>
          <w:rFonts w:hint="eastAsia"/>
          <w:b/>
          <w:color w:val="000000" w:themeColor="text1"/>
        </w:rPr>
        <w:t>1. 本次审核共开具</w:t>
      </w:r>
      <w:r>
        <w:rPr>
          <w:rFonts w:hint="eastAsia"/>
          <w:b/>
          <w:color w:val="000000" w:themeColor="text1"/>
          <w:lang w:val="en-US" w:eastAsia="zh-CN"/>
        </w:rPr>
        <w:t>1个</w:t>
      </w:r>
      <w:r>
        <w:rPr>
          <w:rFonts w:hint="eastAsia"/>
          <w:b/>
          <w:color w:val="000000" w:themeColor="text1"/>
        </w:rPr>
        <w:t>不符合项报告项；其中</w:t>
      </w:r>
      <w:r>
        <w:rPr>
          <w:b/>
          <w:color w:val="000000" w:themeColor="text1"/>
        </w:rPr>
        <w:pict>
          <v:line id="直接连接符 1" o:spid="_x0000_s1027" o:spt="20" style="position:absolute;left:0pt;margin-left:210pt;margin-top:16.2pt;height:0pt;width:0pt;z-index:251658240;mso-width-relative:page;mso-height-relative:page;" coordsize="21600,21600" o:allowincell="f">
            <v:path arrowok="t"/>
            <v:fill focussize="0,0"/>
            <v:stroke/>
            <v:imagedata o:title=""/>
            <o:lock v:ext="edit"/>
          </v:line>
        </w:pict>
      </w:r>
      <w:r>
        <w:rPr>
          <w:rFonts w:hint="eastAsia"/>
          <w:b/>
          <w:color w:val="000000" w:themeColor="text1"/>
          <w:lang w:val="en-US" w:eastAsia="zh-CN"/>
        </w:rPr>
        <w:t>0个</w:t>
      </w:r>
      <w:r>
        <w:rPr>
          <w:rFonts w:hint="eastAsia"/>
          <w:b/>
          <w:color w:val="000000" w:themeColor="text1"/>
        </w:rPr>
        <w:t>严重不符合项，</w:t>
      </w:r>
      <w:r>
        <w:rPr>
          <w:rFonts w:hint="eastAsia"/>
          <w:b/>
          <w:color w:val="000000" w:themeColor="text1"/>
          <w:lang w:val="en-US" w:eastAsia="zh-CN"/>
        </w:rPr>
        <w:t>1个</w:t>
      </w:r>
      <w:r>
        <w:rPr>
          <w:rFonts w:hint="eastAsia"/>
          <w:b/>
          <w:color w:val="000000" w:themeColor="text1"/>
        </w:rPr>
        <w:t>一般不符合项，观察项</w:t>
      </w:r>
      <w:r>
        <w:rPr>
          <w:rFonts w:hint="eastAsia"/>
          <w:b/>
          <w:color w:val="000000" w:themeColor="text1"/>
          <w:lang w:val="en-US" w:eastAsia="zh-CN"/>
        </w:rPr>
        <w:t>0</w:t>
      </w:r>
      <w:r>
        <w:rPr>
          <w:rFonts w:hint="eastAsia"/>
          <w:b/>
          <w:color w:val="000000" w:themeColor="text1"/>
        </w:rPr>
        <w:t>项分布在部门条款，分布见附件。（Q/J/E/S分开填写）</w:t>
      </w:r>
    </w:p>
    <w:p>
      <w:pPr>
        <w:tabs>
          <w:tab w:val="left" w:pos="215"/>
          <w:tab w:val="left" w:pos="430"/>
        </w:tabs>
        <w:spacing w:line="360" w:lineRule="auto"/>
        <w:ind w:left="-190" w:leftChars="-472" w:hanging="801" w:hangingChars="380"/>
        <w:rPr>
          <w:b/>
          <w:color w:val="000000" w:themeColor="text1"/>
        </w:rPr>
      </w:pPr>
      <w:r>
        <w:rPr>
          <w:rFonts w:hint="eastAsia"/>
          <w:b/>
          <w:bCs/>
          <w:color w:val="000000" w:themeColor="text1"/>
          <w:szCs w:val="28"/>
        </w:rPr>
        <w:t>2. 本次审核发现不符合及存在问题对管理体系实现目标的影响</w:t>
      </w:r>
      <w:r>
        <w:rPr>
          <w:rFonts w:hint="eastAsia"/>
          <w:b/>
          <w:color w:val="000000" w:themeColor="text1"/>
          <w:spacing w:val="-10"/>
          <w:szCs w:val="21"/>
        </w:rPr>
        <w:t>□</w:t>
      </w:r>
      <w:r>
        <w:rPr>
          <w:rFonts w:hint="eastAsia"/>
          <w:b/>
          <w:color w:val="000000" w:themeColor="text1"/>
        </w:rPr>
        <w:t>较大</w:t>
      </w:r>
      <w:r>
        <w:rPr>
          <w:rFonts w:hint="eastAsia"/>
          <w:b/>
          <w:color w:val="000000" w:themeColor="text1"/>
          <w:spacing w:val="-10"/>
          <w:szCs w:val="21"/>
          <w:lang w:eastAsia="zh-CN"/>
        </w:rPr>
        <w:t>☑</w:t>
      </w:r>
      <w:r>
        <w:rPr>
          <w:rFonts w:hint="eastAsia"/>
          <w:b/>
          <w:color w:val="000000" w:themeColor="text1"/>
        </w:rPr>
        <w:t>不大</w:t>
      </w:r>
    </w:p>
    <w:p>
      <w:pPr>
        <w:tabs>
          <w:tab w:val="left" w:pos="215"/>
          <w:tab w:val="left" w:pos="430"/>
        </w:tabs>
        <w:spacing w:line="360" w:lineRule="auto"/>
        <w:ind w:left="-190" w:leftChars="-472" w:hanging="801" w:hangingChars="380"/>
        <w:rPr>
          <w:b/>
          <w:color w:val="000000" w:themeColor="text1"/>
        </w:rPr>
      </w:pPr>
      <w:r>
        <w:rPr>
          <w:rFonts w:hint="eastAsia"/>
          <w:b/>
          <w:color w:val="000000" w:themeColor="text1"/>
        </w:rPr>
        <w:t>八、已识别出的任何未解决的问题：</w:t>
      </w:r>
    </w:p>
    <w:p>
      <w:pPr>
        <w:snapToGrid w:val="0"/>
        <w:spacing w:line="360" w:lineRule="auto"/>
        <w:ind w:left="-191" w:leftChars="-337" w:hanging="517" w:hangingChars="271"/>
        <w:rPr>
          <w:rFonts w:ascii="宋体" w:hAnsi="宋体"/>
          <w:b/>
          <w:color w:val="000000" w:themeColor="text1"/>
          <w:szCs w:val="21"/>
        </w:rPr>
      </w:pPr>
      <w:r>
        <w:rPr>
          <w:rFonts w:hint="eastAsia"/>
          <w:b/>
          <w:color w:val="000000" w:themeColor="text1"/>
          <w:spacing w:val="-10"/>
          <w:szCs w:val="21"/>
        </w:rPr>
        <w:t>□</w:t>
      </w:r>
      <w:r>
        <w:rPr>
          <w:rFonts w:hint="eastAsia" w:ascii="宋体" w:hAnsi="宋体"/>
          <w:b/>
          <w:color w:val="000000" w:themeColor="text1"/>
          <w:szCs w:val="21"/>
        </w:rPr>
        <w:t>可能影响本次审核结论可靠性的因素：</w:t>
      </w:r>
    </w:p>
    <w:tbl>
      <w:tblPr>
        <w:tblStyle w:val="10"/>
        <w:tblW w:w="10065"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6"/>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6" w:type="dxa"/>
          </w:tcPr>
          <w:p>
            <w:pPr>
              <w:snapToGrid w:val="0"/>
              <w:spacing w:line="360" w:lineRule="auto"/>
              <w:rPr>
                <w:b/>
                <w:color w:val="000000" w:themeColor="text1"/>
                <w:spacing w:val="-10"/>
                <w:szCs w:val="21"/>
              </w:rPr>
            </w:pPr>
            <w:r>
              <w:rPr>
                <w:rFonts w:hint="eastAsia" w:ascii="宋体" w:hAnsi="宋体"/>
                <w:b/>
                <w:color w:val="000000" w:themeColor="text1"/>
                <w:szCs w:val="21"/>
              </w:rPr>
              <w:t>影响本次审核结论可靠性的因素</w:t>
            </w:r>
          </w:p>
        </w:tc>
        <w:tc>
          <w:tcPr>
            <w:tcW w:w="4819" w:type="dxa"/>
          </w:tcPr>
          <w:p>
            <w:pPr>
              <w:snapToGrid w:val="0"/>
              <w:spacing w:line="360" w:lineRule="auto"/>
              <w:rPr>
                <w:rFonts w:ascii="宋体" w:hAnsi="宋体"/>
                <w:b/>
                <w:color w:val="000000" w:themeColor="text1"/>
                <w:szCs w:val="21"/>
              </w:rPr>
            </w:pPr>
            <w:r>
              <w:rPr>
                <w:rFonts w:hint="eastAsia" w:ascii="宋体" w:hAnsi="宋体"/>
                <w:b/>
                <w:color w:val="000000" w:themeColor="text1"/>
                <w:szCs w:val="21"/>
              </w:rPr>
              <w:t>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6" w:type="dxa"/>
          </w:tcPr>
          <w:p>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hint="eastAsia" w:ascii="宋体" w:hAnsi="宋体"/>
                <w:b/>
                <w:color w:val="000000" w:themeColor="text1"/>
                <w:szCs w:val="21"/>
              </w:rPr>
              <w:t>样本量不足</w:t>
            </w:r>
          </w:p>
        </w:tc>
        <w:tc>
          <w:tcPr>
            <w:tcW w:w="4819" w:type="dxa"/>
          </w:tcPr>
          <w:p>
            <w:pPr>
              <w:snapToGrid w:val="0"/>
              <w:spacing w:line="360" w:lineRule="auto"/>
              <w:rPr>
                <w:rFonts w:ascii="宋体" w:hAnsi="宋体"/>
                <w:b/>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6" w:type="dxa"/>
          </w:tcPr>
          <w:p>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hint="eastAsia" w:ascii="宋体" w:hAnsi="宋体"/>
                <w:b/>
                <w:color w:val="000000" w:themeColor="text1"/>
                <w:szCs w:val="21"/>
              </w:rPr>
              <w:t>知识产权保护</w:t>
            </w:r>
          </w:p>
        </w:tc>
        <w:tc>
          <w:tcPr>
            <w:tcW w:w="4819" w:type="dxa"/>
          </w:tcPr>
          <w:p>
            <w:pPr>
              <w:snapToGrid w:val="0"/>
              <w:spacing w:line="360" w:lineRule="auto"/>
              <w:rPr>
                <w:rFonts w:ascii="宋体" w:hAnsi="宋体"/>
                <w:b/>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6" w:type="dxa"/>
          </w:tcPr>
          <w:p>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hint="eastAsia" w:ascii="宋体" w:hAnsi="宋体"/>
                <w:b/>
                <w:color w:val="000000" w:themeColor="text1"/>
                <w:szCs w:val="21"/>
              </w:rPr>
              <w:t>因受审核方信息造成的日数或审核资源不足</w:t>
            </w:r>
          </w:p>
        </w:tc>
        <w:tc>
          <w:tcPr>
            <w:tcW w:w="4819" w:type="dxa"/>
          </w:tcPr>
          <w:p>
            <w:pPr>
              <w:snapToGrid w:val="0"/>
              <w:spacing w:line="360" w:lineRule="auto"/>
              <w:rPr>
                <w:rFonts w:ascii="宋体" w:hAnsi="宋体"/>
                <w:b/>
                <w:color w:val="000000" w:themeColor="text1"/>
                <w:szCs w:val="21"/>
              </w:rPr>
            </w:pPr>
          </w:p>
        </w:tc>
      </w:tr>
    </w:tbl>
    <w:p>
      <w:pPr>
        <w:snapToGrid w:val="0"/>
        <w:spacing w:line="360" w:lineRule="auto"/>
        <w:ind w:left="-191" w:leftChars="-337" w:hanging="517" w:hangingChars="271"/>
        <w:rPr>
          <w:b/>
          <w:color w:val="000000" w:themeColor="text1"/>
          <w:spacing w:val="-10"/>
          <w:szCs w:val="21"/>
        </w:rPr>
      </w:pPr>
    </w:p>
    <w:p>
      <w:pPr>
        <w:snapToGrid w:val="0"/>
        <w:spacing w:line="360" w:lineRule="auto"/>
        <w:rPr>
          <w:b/>
          <w:color w:val="000000" w:themeColor="text1"/>
          <w:spacing w:val="-10"/>
          <w:szCs w:val="21"/>
        </w:rPr>
      </w:pPr>
    </w:p>
    <w:p>
      <w:pPr>
        <w:snapToGrid w:val="0"/>
        <w:spacing w:line="360" w:lineRule="auto"/>
        <w:ind w:left="364" w:leftChars="-472" w:hanging="1355" w:hangingChars="519"/>
        <w:rPr>
          <w:b/>
          <w:color w:val="000000" w:themeColor="text1"/>
          <w:sz w:val="26"/>
          <w:szCs w:val="26"/>
        </w:rPr>
      </w:pPr>
      <w:r>
        <w:rPr>
          <w:rFonts w:hint="eastAsia"/>
          <w:b/>
          <w:color w:val="000000" w:themeColor="text1"/>
          <w:sz w:val="26"/>
          <w:szCs w:val="26"/>
        </w:rPr>
        <w:t>九、是否达到审核目的</w:t>
      </w:r>
    </w:p>
    <w:p>
      <w:pPr>
        <w:snapToGrid w:val="0"/>
        <w:spacing w:line="360" w:lineRule="auto"/>
        <w:ind w:left="-191" w:leftChars="-337" w:hanging="517" w:hangingChars="271"/>
        <w:rPr>
          <w:rFonts w:ascii="宋体" w:hAnsi="宋体"/>
          <w:b/>
          <w:color w:val="000000" w:themeColor="text1"/>
          <w:szCs w:val="21"/>
        </w:rPr>
      </w:pPr>
      <w:r>
        <w:rPr>
          <w:rFonts w:hint="eastAsia"/>
          <w:b/>
          <w:color w:val="000000" w:themeColor="text1"/>
          <w:spacing w:val="-10"/>
          <w:szCs w:val="21"/>
          <w:lang w:eastAsia="zh-CN"/>
        </w:rPr>
        <w:t>☑</w:t>
      </w:r>
      <w:r>
        <w:rPr>
          <w:rFonts w:hint="eastAsia" w:ascii="宋体" w:hAnsi="宋体"/>
          <w:b/>
          <w:color w:val="000000" w:themeColor="text1"/>
          <w:szCs w:val="21"/>
        </w:rPr>
        <w:t xml:space="preserve">达到审核目的 </w:t>
      </w:r>
    </w:p>
    <w:p>
      <w:pPr>
        <w:snapToGrid w:val="0"/>
        <w:spacing w:line="360" w:lineRule="auto"/>
        <w:ind w:left="-191" w:leftChars="-337" w:hanging="517" w:hangingChars="271"/>
        <w:rPr>
          <w:rFonts w:ascii="宋体" w:hAnsi="宋体"/>
          <w:b/>
          <w:color w:val="000000" w:themeColor="text1"/>
          <w:szCs w:val="21"/>
        </w:rPr>
      </w:pPr>
      <w:r>
        <w:rPr>
          <w:rFonts w:hint="eastAsia"/>
          <w:b/>
          <w:color w:val="000000" w:themeColor="text1"/>
          <w:spacing w:val="-10"/>
          <w:szCs w:val="21"/>
        </w:rPr>
        <w:t>□未</w:t>
      </w:r>
      <w:r>
        <w:rPr>
          <w:rFonts w:hint="eastAsia" w:ascii="宋体" w:hAnsi="宋体"/>
          <w:b/>
          <w:color w:val="000000" w:themeColor="text1"/>
          <w:szCs w:val="21"/>
        </w:rPr>
        <w:t>达到审核目的，未达到目的的原因是：</w:t>
      </w:r>
    </w:p>
    <w:p>
      <w:pPr>
        <w:spacing w:line="360" w:lineRule="auto"/>
        <w:ind w:left="1" w:leftChars="-472" w:hanging="992" w:hangingChars="380"/>
        <w:rPr>
          <w:b/>
          <w:color w:val="000000" w:themeColor="text1"/>
          <w:sz w:val="26"/>
          <w:szCs w:val="26"/>
        </w:rPr>
      </w:pPr>
      <w:r>
        <w:rPr>
          <w:rFonts w:hint="eastAsia"/>
          <w:b/>
          <w:color w:val="000000" w:themeColor="text1"/>
          <w:sz w:val="26"/>
          <w:szCs w:val="26"/>
        </w:rPr>
        <w:t>十、审核结论</w:t>
      </w:r>
    </w:p>
    <w:tbl>
      <w:tblPr>
        <w:tblStyle w:val="9"/>
        <w:tblW w:w="10080" w:type="dxa"/>
        <w:tblInd w:w="-8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10080" w:type="dxa"/>
          </w:tcPr>
          <w:p>
            <w:pPr>
              <w:spacing w:line="280" w:lineRule="exact"/>
              <w:rPr>
                <w:b/>
                <w:color w:val="000000" w:themeColor="text1"/>
                <w:sz w:val="22"/>
                <w:szCs w:val="22"/>
              </w:rPr>
            </w:pPr>
            <w:r>
              <w:rPr>
                <w:rFonts w:hint="eastAsia"/>
                <w:b/>
                <w:color w:val="000000" w:themeColor="text1"/>
                <w:spacing w:val="-10"/>
                <w:sz w:val="22"/>
                <w:szCs w:val="22"/>
              </w:rPr>
              <w:t>1.</w:t>
            </w:r>
            <w:r>
              <w:rPr>
                <w:rFonts w:hint="eastAsia"/>
                <w:b/>
                <w:color w:val="000000" w:themeColor="text1"/>
                <w:spacing w:val="-10"/>
                <w:szCs w:val="21"/>
                <w:lang w:eastAsia="zh-CN"/>
              </w:rPr>
              <w:t>☑</w:t>
            </w:r>
            <w:r>
              <w:rPr>
                <w:rFonts w:hint="eastAsia"/>
                <w:b/>
                <w:color w:val="000000" w:themeColor="text1"/>
                <w:sz w:val="22"/>
                <w:szCs w:val="22"/>
              </w:rPr>
              <w:t>QMS</w:t>
            </w:r>
            <w:r>
              <w:rPr>
                <w:rFonts w:hint="eastAsia"/>
                <w:b/>
                <w:color w:val="000000" w:themeColor="text1"/>
                <w:spacing w:val="-10"/>
                <w:szCs w:val="21"/>
                <w:lang w:eastAsia="zh-CN"/>
              </w:rPr>
              <w:t>☑</w:t>
            </w:r>
            <w:r>
              <w:rPr>
                <w:rFonts w:hint="eastAsia"/>
                <w:b/>
                <w:color w:val="000000" w:themeColor="text1"/>
                <w:sz w:val="22"/>
                <w:szCs w:val="22"/>
              </w:rPr>
              <w:t xml:space="preserve">EMS </w:t>
            </w:r>
            <w:r>
              <w:rPr>
                <w:rFonts w:hint="eastAsia"/>
                <w:b/>
                <w:color w:val="000000" w:themeColor="text1"/>
                <w:spacing w:val="-10"/>
                <w:szCs w:val="21"/>
                <w:lang w:eastAsia="zh-CN"/>
              </w:rPr>
              <w:t>☑</w:t>
            </w:r>
            <w:r>
              <w:rPr>
                <w:rFonts w:hint="eastAsia"/>
                <w:b/>
                <w:color w:val="000000" w:themeColor="text1"/>
                <w:sz w:val="22"/>
                <w:szCs w:val="22"/>
              </w:rPr>
              <w:t>OHSMS的适宜性、充分性、运行有效性，自我完善机制等。管理体系满足适用要求和实现预期结果的能力。</w:t>
            </w:r>
          </w:p>
          <w:p>
            <w:pPr>
              <w:spacing w:line="240" w:lineRule="exact"/>
              <w:rPr>
                <w:b/>
                <w:color w:val="000000" w:themeColor="text1"/>
                <w:sz w:val="22"/>
                <w:szCs w:val="22"/>
              </w:rPr>
            </w:pPr>
            <w:r>
              <w:rPr>
                <w:rFonts w:hint="eastAsia"/>
                <w:b/>
                <w:color w:val="000000" w:themeColor="text1"/>
                <w:spacing w:val="-10"/>
                <w:szCs w:val="21"/>
              </w:rPr>
              <w:sym w:font="Wingdings 2" w:char="0052"/>
            </w:r>
            <w:r>
              <w:rPr>
                <w:rFonts w:hint="eastAsia"/>
                <w:b/>
                <w:color w:val="000000" w:themeColor="text1"/>
                <w:sz w:val="22"/>
                <w:szCs w:val="22"/>
              </w:rPr>
              <w:t xml:space="preserve">QMS  </w:t>
            </w:r>
            <w:r>
              <w:rPr>
                <w:rFonts w:hint="eastAsia"/>
                <w:b/>
                <w:color w:val="000000" w:themeColor="text1"/>
                <w:spacing w:val="-10"/>
                <w:szCs w:val="21"/>
              </w:rPr>
              <w:sym w:font="Wingdings 2" w:char="0052"/>
            </w:r>
            <w:r>
              <w:rPr>
                <w:rFonts w:hint="eastAsia"/>
                <w:b/>
                <w:color w:val="000000" w:themeColor="text1"/>
                <w:sz w:val="22"/>
                <w:szCs w:val="22"/>
              </w:rPr>
              <w:t xml:space="preserve">EMS  </w:t>
            </w:r>
            <w:r>
              <w:rPr>
                <w:rFonts w:hint="eastAsia"/>
                <w:b/>
                <w:color w:val="000000" w:themeColor="text1"/>
                <w:spacing w:val="-10"/>
                <w:szCs w:val="21"/>
              </w:rPr>
              <w:sym w:font="Wingdings 2" w:char="0052"/>
            </w:r>
            <w:r>
              <w:rPr>
                <w:rFonts w:hint="eastAsia"/>
                <w:b/>
                <w:color w:val="000000" w:themeColor="text1"/>
                <w:sz w:val="22"/>
                <w:szCs w:val="22"/>
              </w:rPr>
              <w:t>OHSMS持续的符合性及运行的有效性，以及与认证范围的持续相关性和适宜性及自我完善机制等。</w:t>
            </w:r>
          </w:p>
          <w:p>
            <w:pPr>
              <w:pStyle w:val="2"/>
              <w:spacing w:line="360" w:lineRule="auto"/>
              <w:ind w:firstLine="420" w:firstLineChars="200"/>
              <w:rPr>
                <w:rFonts w:hint="eastAsia"/>
                <w:b w:val="0"/>
                <w:bCs w:val="0"/>
                <w:color w:val="000000" w:themeColor="text1"/>
                <w:sz w:val="21"/>
                <w:szCs w:val="21"/>
              </w:rPr>
            </w:pPr>
          </w:p>
          <w:p>
            <w:pPr>
              <w:pStyle w:val="2"/>
              <w:spacing w:line="360" w:lineRule="auto"/>
              <w:ind w:firstLine="420" w:firstLineChars="200"/>
              <w:rPr>
                <w:b w:val="0"/>
                <w:bCs w:val="0"/>
                <w:color w:val="000000" w:themeColor="text1"/>
                <w:sz w:val="21"/>
                <w:szCs w:val="21"/>
              </w:rPr>
            </w:pPr>
            <w:r>
              <w:rPr>
                <w:rFonts w:hint="eastAsia"/>
                <w:b w:val="0"/>
                <w:bCs w:val="0"/>
                <w:color w:val="000000" w:themeColor="text1"/>
                <w:sz w:val="21"/>
                <w:szCs w:val="21"/>
              </w:rPr>
              <w:t>组织建立并实施的管理体系基本符合标准要求，可能存在的重要风险可以得到有效控制，没有出现过环境和安全事故以及顾客投诉事件发生，体系运行基本有效，组织初步建立了自我完善和自我改进机制。现场开具的不符合项在规定的期限内采取纠正措施并经审核组书面验证有效后，同意推荐认证注册。</w:t>
            </w:r>
          </w:p>
          <w:p>
            <w:pPr>
              <w:spacing w:line="240" w:lineRule="exact"/>
              <w:rPr>
                <w:b/>
                <w:color w:val="000000" w:themeColor="text1"/>
                <w:sz w:val="22"/>
                <w:szCs w:val="22"/>
              </w:rPr>
            </w:pPr>
          </w:p>
          <w:p>
            <w:pPr>
              <w:spacing w:line="240" w:lineRule="exact"/>
              <w:rPr>
                <w:b/>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trPr>
        <w:tc>
          <w:tcPr>
            <w:tcW w:w="10080" w:type="dxa"/>
          </w:tcPr>
          <w:p>
            <w:pPr>
              <w:rPr>
                <w:b/>
                <w:color w:val="000000" w:themeColor="text1"/>
              </w:rPr>
            </w:pPr>
            <w:r>
              <w:rPr>
                <w:rFonts w:hint="eastAsia"/>
                <w:b/>
                <w:color w:val="000000" w:themeColor="text1"/>
              </w:rPr>
              <w:t>2.对审核范围适宜性结论</w:t>
            </w:r>
          </w:p>
          <w:p>
            <w:pPr>
              <w:rPr>
                <w:b/>
                <w:color w:val="000000" w:themeColor="text1"/>
              </w:rPr>
            </w:pPr>
            <w:r>
              <w:rPr>
                <w:rFonts w:hint="eastAsia"/>
                <w:b/>
                <w:color w:val="000000" w:themeColor="text1"/>
                <w:spacing w:val="-10"/>
                <w:szCs w:val="21"/>
                <w:lang w:eastAsia="zh-CN"/>
              </w:rPr>
              <w:t>☑</w:t>
            </w:r>
            <w:r>
              <w:rPr>
                <w:rFonts w:hint="eastAsia"/>
                <w:b/>
                <w:color w:val="000000" w:themeColor="text1"/>
              </w:rPr>
              <w:t>审核范围适宜，与申请范围一致</w:t>
            </w:r>
          </w:p>
          <w:p>
            <w:pPr>
              <w:rPr>
                <w:b/>
                <w:color w:val="000000" w:themeColor="text1"/>
              </w:rPr>
            </w:pPr>
            <w:r>
              <w:rPr>
                <w:rFonts w:hint="eastAsia"/>
                <w:b/>
                <w:color w:val="000000" w:themeColor="text1"/>
                <w:spacing w:val="-10"/>
                <w:szCs w:val="21"/>
              </w:rPr>
              <w:t>□</w:t>
            </w:r>
            <w:r>
              <w:rPr>
                <w:rFonts w:hint="eastAsia"/>
                <w:b/>
                <w:color w:val="000000" w:themeColor="text1"/>
              </w:rPr>
              <w:t>审核范围变更，</w:t>
            </w:r>
          </w:p>
          <w:p>
            <w:pPr>
              <w:spacing w:line="320" w:lineRule="exact"/>
              <w:rPr>
                <w:rFonts w:ascii="宋体" w:hAnsi="宋体"/>
                <w:b/>
                <w:color w:val="000000" w:themeColor="text1"/>
                <w:u w:val="single"/>
              </w:rPr>
            </w:pPr>
            <w:r>
              <w:rPr>
                <w:rFonts w:ascii="宋体" w:hAnsi="宋体"/>
                <w:b/>
                <w:color w:val="000000" w:themeColor="text1"/>
              </w:rPr>
              <w:t>QMS:</w:t>
            </w:r>
          </w:p>
          <w:p>
            <w:pPr>
              <w:spacing w:line="320" w:lineRule="exact"/>
              <w:rPr>
                <w:rFonts w:ascii="宋体" w:hAnsi="宋体"/>
                <w:b/>
                <w:color w:val="000000" w:themeColor="text1"/>
                <w:u w:val="single"/>
              </w:rPr>
            </w:pPr>
          </w:p>
          <w:p>
            <w:pPr>
              <w:spacing w:line="320" w:lineRule="exact"/>
              <w:rPr>
                <w:rFonts w:ascii="宋体" w:hAnsi="宋体"/>
                <w:b/>
                <w:color w:val="000000" w:themeColor="text1"/>
                <w:u w:val="single"/>
                <w:lang w:val="en-GB"/>
              </w:rPr>
            </w:pPr>
            <w:r>
              <w:rPr>
                <w:rFonts w:hint="eastAsia" w:ascii="宋体" w:hAnsi="宋体"/>
                <w:b/>
                <w:color w:val="000000" w:themeColor="text1"/>
              </w:rPr>
              <w:t>EMS</w:t>
            </w:r>
            <w:r>
              <w:rPr>
                <w:rFonts w:hint="eastAsia" w:ascii="宋体" w:hAnsi="宋体"/>
                <w:b/>
                <w:color w:val="000000" w:themeColor="text1"/>
                <w:lang w:val="en-GB"/>
              </w:rPr>
              <w:t>:</w:t>
            </w:r>
          </w:p>
          <w:p>
            <w:pPr>
              <w:spacing w:line="320" w:lineRule="exact"/>
              <w:rPr>
                <w:rFonts w:ascii="宋体" w:hAnsi="宋体"/>
                <w:b/>
                <w:color w:val="000000" w:themeColor="text1"/>
                <w:u w:val="single"/>
                <w:lang w:val="en-GB"/>
              </w:rPr>
            </w:pPr>
          </w:p>
          <w:p>
            <w:pPr>
              <w:spacing w:line="320" w:lineRule="exact"/>
              <w:rPr>
                <w:rFonts w:ascii="宋体" w:hAnsi="宋体"/>
                <w:b/>
                <w:color w:val="000000" w:themeColor="text1"/>
                <w:u w:val="single"/>
                <w:lang w:val="en-GB"/>
              </w:rPr>
            </w:pPr>
            <w:r>
              <w:rPr>
                <w:rFonts w:hint="eastAsia" w:ascii="宋体" w:hAnsi="宋体"/>
                <w:b/>
                <w:color w:val="000000" w:themeColor="text1"/>
              </w:rPr>
              <w:t>OHSMS</w:t>
            </w:r>
            <w:r>
              <w:rPr>
                <w:rFonts w:hint="eastAsia" w:ascii="宋体" w:hAnsi="宋体"/>
                <w:b/>
                <w:color w:val="000000" w:themeColor="text1"/>
                <w:lang w:val="en-GB"/>
              </w:rPr>
              <w:t>:</w:t>
            </w:r>
          </w:p>
          <w:p>
            <w:pPr>
              <w:snapToGrid w:val="0"/>
              <w:spacing w:line="280" w:lineRule="exact"/>
              <w:rPr>
                <w:b/>
                <w:color w:val="000000" w:themeColor="text1"/>
                <w:spacing w:val="-1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5" w:hRule="atLeast"/>
        </w:trPr>
        <w:tc>
          <w:tcPr>
            <w:tcW w:w="10080" w:type="dxa"/>
          </w:tcPr>
          <w:p>
            <w:pPr>
              <w:rPr>
                <w:b/>
                <w:color w:val="000000" w:themeColor="text1"/>
                <w:sz w:val="16"/>
                <w:szCs w:val="16"/>
              </w:rPr>
            </w:pPr>
            <w:r>
              <w:rPr>
                <w:rFonts w:hint="eastAsia"/>
                <w:b/>
                <w:color w:val="000000" w:themeColor="text1"/>
              </w:rPr>
              <w:t>3. 审核组推荐意见</w:t>
            </w:r>
            <w:r>
              <w:rPr>
                <w:rFonts w:hint="eastAsia"/>
                <w:b/>
                <w:color w:val="000000" w:themeColor="text1"/>
                <w:sz w:val="16"/>
                <w:szCs w:val="16"/>
              </w:rPr>
              <w:t>：</w:t>
            </w:r>
          </w:p>
          <w:p>
            <w:pPr>
              <w:rPr>
                <w:b/>
                <w:color w:val="000000" w:themeColor="text1"/>
              </w:rPr>
            </w:pPr>
            <w:r>
              <w:rPr>
                <w:rFonts w:hint="eastAsia"/>
                <w:b/>
                <w:color w:val="000000" w:themeColor="text1"/>
                <w:spacing w:val="-10"/>
                <w:szCs w:val="21"/>
                <w:lang w:eastAsia="zh-CN"/>
              </w:rPr>
              <w:t>☑</w:t>
            </w:r>
            <w:r>
              <w:rPr>
                <w:rFonts w:hint="eastAsia"/>
                <w:b/>
                <w:color w:val="000000" w:themeColor="text1"/>
              </w:rPr>
              <w:t>推荐认证注册</w:t>
            </w:r>
            <w:r>
              <w:rPr>
                <w:rFonts w:hint="eastAsia"/>
                <w:b/>
                <w:color w:val="000000" w:themeColor="text1"/>
                <w:szCs w:val="21"/>
              </w:rPr>
              <w:t>(</w:t>
            </w:r>
            <w:r>
              <w:rPr>
                <w:rFonts w:hint="eastAsia"/>
                <w:b/>
                <w:color w:val="000000" w:themeColor="text1"/>
                <w:spacing w:val="-10"/>
                <w:szCs w:val="21"/>
                <w:lang w:eastAsia="zh-CN"/>
              </w:rPr>
              <w:t>☑</w:t>
            </w:r>
            <w:r>
              <w:rPr>
                <w:rFonts w:hint="eastAsia"/>
                <w:b/>
                <w:color w:val="000000" w:themeColor="text1"/>
                <w:szCs w:val="21"/>
              </w:rPr>
              <w:t xml:space="preserve">QMS  </w:t>
            </w:r>
            <w:r>
              <w:rPr>
                <w:rFonts w:hint="eastAsia"/>
                <w:b/>
                <w:color w:val="000000" w:themeColor="text1"/>
                <w:spacing w:val="-10"/>
                <w:szCs w:val="21"/>
                <w:lang w:eastAsia="zh-CN"/>
              </w:rPr>
              <w:t>☑</w:t>
            </w:r>
            <w:r>
              <w:rPr>
                <w:rFonts w:hint="eastAsia"/>
                <w:b/>
                <w:color w:val="000000" w:themeColor="text1"/>
                <w:szCs w:val="21"/>
              </w:rPr>
              <w:t xml:space="preserve">EMS   </w:t>
            </w:r>
            <w:r>
              <w:rPr>
                <w:rFonts w:hint="eastAsia"/>
                <w:b/>
                <w:color w:val="000000" w:themeColor="text1"/>
                <w:spacing w:val="-10"/>
                <w:szCs w:val="21"/>
                <w:lang w:eastAsia="zh-CN"/>
              </w:rPr>
              <w:t>☑</w:t>
            </w:r>
            <w:r>
              <w:rPr>
                <w:rFonts w:hint="eastAsia"/>
                <w:b/>
                <w:color w:val="000000" w:themeColor="text1"/>
                <w:szCs w:val="21"/>
              </w:rPr>
              <w:t>OHSMS)</w:t>
            </w:r>
          </w:p>
          <w:p>
            <w:pPr>
              <w:rPr>
                <w:b/>
                <w:color w:val="000000" w:themeColor="text1"/>
                <w:spacing w:val="-10"/>
                <w:sz w:val="22"/>
                <w:szCs w:val="22"/>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pacing w:val="-4"/>
                <w:szCs w:val="21"/>
              </w:rPr>
            </w:pPr>
            <w:r>
              <w:rPr>
                <w:rFonts w:hint="eastAsia"/>
                <w:b/>
                <w:color w:val="000000" w:themeColor="text1"/>
                <w:spacing w:val="-10"/>
                <w:szCs w:val="21"/>
              </w:rPr>
              <w:t>□</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pacing w:val="-4"/>
                <w:szCs w:val="21"/>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pacing w:val="-4"/>
                <w:szCs w:val="21"/>
              </w:rPr>
            </w:pPr>
            <w:r>
              <w:rPr>
                <w:rFonts w:hint="eastAsia"/>
                <w:b/>
                <w:color w:val="000000" w:themeColor="text1"/>
                <w:spacing w:val="-10"/>
                <w:szCs w:val="21"/>
              </w:rPr>
              <w:t>□</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zCs w:val="21"/>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rPr>
                <w:b/>
                <w:color w:val="000000" w:themeColor="text1"/>
                <w:szCs w:val="21"/>
              </w:rPr>
            </w:pPr>
            <w:r>
              <w:rPr>
                <w:rFonts w:hint="eastAsia"/>
                <w:b/>
                <w:color w:val="000000" w:themeColor="text1"/>
                <w:spacing w:val="-10"/>
                <w:szCs w:val="21"/>
              </w:rPr>
              <w:t>□</w:t>
            </w:r>
            <w:r>
              <w:rPr>
                <w:rFonts w:hint="eastAsia"/>
                <w:b/>
                <w:color w:val="000000" w:themeColor="text1"/>
              </w:rPr>
              <w:t>延期推荐注册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snapToGrid w:val="0"/>
              <w:rPr>
                <w:b/>
                <w:color w:val="000000" w:themeColor="text1"/>
                <w:szCs w:val="21"/>
              </w:rPr>
            </w:pPr>
            <w:r>
              <w:rPr>
                <w:rFonts w:hint="eastAsia"/>
                <w:b/>
                <w:color w:val="000000" w:themeColor="text1"/>
                <w:spacing w:val="-10"/>
                <w:szCs w:val="21"/>
              </w:rPr>
              <w:t>□</w:t>
            </w:r>
            <w:r>
              <w:rPr>
                <w:rFonts w:hint="eastAsia"/>
                <w:b/>
                <w:color w:val="000000" w:themeColor="text1"/>
              </w:rPr>
              <w:t>不推荐认证注册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pPr>
              <w:snapToGrid w:val="0"/>
              <w:rPr>
                <w:b/>
                <w:color w:val="000000" w:themeColor="text1"/>
                <w:spacing w:val="-10"/>
                <w:sz w:val="16"/>
                <w:szCs w:val="16"/>
              </w:rPr>
            </w:pPr>
            <w:r>
              <w:rPr>
                <w:rFonts w:hint="eastAsia"/>
                <w:b/>
                <w:color w:val="000000" w:themeColor="text1"/>
                <w:spacing w:val="-10"/>
                <w:szCs w:val="21"/>
              </w:rPr>
              <w:t>□不推荐或缩小推荐范围的说明</w:t>
            </w:r>
            <w:r>
              <w:rPr>
                <w:rFonts w:hint="eastAsia"/>
                <w:b/>
                <w:color w:val="000000" w:themeColor="text1"/>
                <w:spacing w:val="-10"/>
                <w:sz w:val="16"/>
                <w:szCs w:val="16"/>
              </w:rPr>
              <w:t>:</w:t>
            </w:r>
          </w:p>
        </w:tc>
      </w:tr>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10080" w:type="dxa"/>
            <w:tcBorders>
              <w:top w:val="single" w:color="auto" w:sz="4" w:space="0"/>
            </w:tcBorders>
          </w:tcPr>
          <w:p>
            <w:pPr>
              <w:spacing w:line="360" w:lineRule="auto"/>
              <w:rPr>
                <w:b/>
                <w:color w:val="000000" w:themeColor="text1"/>
              </w:rPr>
            </w:pPr>
          </w:p>
        </w:tc>
      </w:tr>
    </w:tbl>
    <w:p>
      <w:pPr>
        <w:pStyle w:val="8"/>
        <w:spacing w:line="360" w:lineRule="auto"/>
        <w:ind w:left="-67" w:leftChars="-472" w:hanging="924" w:hangingChars="354"/>
        <w:rPr>
          <w:rFonts w:ascii="仿宋" w:hAnsi="仿宋" w:eastAsia="仿宋"/>
          <w:color w:val="000000" w:themeColor="text1"/>
          <w:kern w:val="24"/>
          <w:sz w:val="28"/>
          <w:szCs w:val="28"/>
        </w:rPr>
      </w:pPr>
      <w:r>
        <w:rPr>
          <w:rFonts w:hint="eastAsia"/>
          <w:b/>
          <w:color w:val="000000" w:themeColor="text1"/>
          <w:sz w:val="26"/>
          <w:szCs w:val="26"/>
        </w:rPr>
        <w:t>十一、</w:t>
      </w:r>
      <w:r>
        <w:rPr>
          <w:rFonts w:hint="eastAsia" w:ascii="仿宋" w:hAnsi="仿宋" w:eastAsia="仿宋"/>
          <w:color w:val="000000" w:themeColor="text1"/>
          <w:kern w:val="24"/>
          <w:sz w:val="28"/>
          <w:szCs w:val="28"/>
        </w:rPr>
        <w:t xml:space="preserve">审核基于对可获得信息的抽样过程的免责声明； </w:t>
      </w:r>
    </w:p>
    <w:p>
      <w:pPr>
        <w:snapToGrid w:val="0"/>
        <w:spacing w:line="360" w:lineRule="auto"/>
        <w:ind w:left="-853" w:leftChars="-406" w:firstLine="424" w:firstLineChars="201"/>
        <w:jc w:val="left"/>
        <w:rPr>
          <w:b/>
          <w:color w:val="000000" w:themeColor="text1"/>
        </w:rPr>
      </w:pPr>
      <w:r>
        <w:rPr>
          <w:rFonts w:hint="eastAsia" w:ascii="方正仿宋简体" w:eastAsia="方正仿宋简体"/>
          <w:b/>
          <w:color w:val="000000" w:themeColor="text1"/>
        </w:rPr>
        <w:t>本次审核是基于抽样检查的原则，因此，不可能包含受审核方管理体系覆盖的所有场所、以及体系所涉及的全部活动。仍可能有未发现的不符合项存在于目前管理体系的运行中。</w:t>
      </w:r>
    </w:p>
    <w:p>
      <w:pPr>
        <w:tabs>
          <w:tab w:val="left" w:pos="645"/>
        </w:tabs>
        <w:spacing w:line="360" w:lineRule="auto"/>
        <w:ind w:left="-850" w:leftChars="-405"/>
        <w:rPr>
          <w:b/>
          <w:color w:val="000000" w:themeColor="text1"/>
          <w:sz w:val="14"/>
          <w:szCs w:val="14"/>
        </w:rPr>
      </w:pPr>
      <w:r>
        <w:rPr>
          <w:rFonts w:hint="eastAsia"/>
          <w:b/>
          <w:color w:val="000000" w:themeColor="text1"/>
          <w:sz w:val="26"/>
          <w:szCs w:val="26"/>
        </w:rPr>
        <w:t>十二、不符合项纠正措施要求</w:t>
      </w:r>
    </w:p>
    <w:p>
      <w:pPr>
        <w:spacing w:line="360" w:lineRule="auto"/>
        <w:ind w:left="-850" w:leftChars="-405" w:firstLine="422" w:firstLineChars="200"/>
        <w:rPr>
          <w:b/>
          <w:color w:val="000000" w:themeColor="text1"/>
        </w:rPr>
      </w:pPr>
      <w:r>
        <w:rPr>
          <w:rFonts w:hint="eastAsia"/>
          <w:b/>
          <w:color w:val="000000" w:themeColor="text1"/>
        </w:rPr>
        <w:t>一般不符合报告在天/严重不符合在天针对不符合原因制定并实施纠正措施。验证方式见不符合项报告。</w:t>
      </w:r>
    </w:p>
    <w:p>
      <w:pPr>
        <w:spacing w:before="156" w:beforeLines="50" w:after="156" w:afterLines="50"/>
        <w:ind w:left="1" w:leftChars="-405" w:hanging="851" w:hangingChars="326"/>
        <w:rPr>
          <w:b/>
          <w:bCs w:val="0"/>
          <w:color w:val="000000" w:themeColor="text1"/>
          <w:sz w:val="26"/>
          <w:szCs w:val="26"/>
        </w:rPr>
      </w:pPr>
      <w:r>
        <w:rPr>
          <w:rFonts w:hint="eastAsia"/>
          <w:b/>
          <w:bCs w:val="0"/>
          <w:color w:val="000000" w:themeColor="text1"/>
          <w:sz w:val="26"/>
          <w:szCs w:val="26"/>
        </w:rPr>
        <w:t>十三、</w:t>
      </w:r>
      <w:r>
        <w:rPr>
          <w:rFonts w:hint="eastAsia" w:ascii="仿宋" w:hAnsi="仿宋" w:eastAsia="仿宋" w:cstheme="minorBidi"/>
          <w:b/>
          <w:bCs w:val="0"/>
          <w:color w:val="000000" w:themeColor="text1"/>
          <w:kern w:val="24"/>
          <w:sz w:val="28"/>
          <w:szCs w:val="28"/>
        </w:rPr>
        <w:t xml:space="preserve"> 任何影响审核方案的重要事项</w:t>
      </w:r>
      <w:r>
        <w:rPr>
          <w:rFonts w:hint="eastAsia"/>
          <w:b/>
          <w:bCs w:val="0"/>
          <w:color w:val="000000" w:themeColor="text1"/>
          <w:sz w:val="26"/>
          <w:szCs w:val="26"/>
        </w:rPr>
        <w:t>：</w:t>
      </w:r>
    </w:p>
    <w:p>
      <w:pPr>
        <w:spacing w:before="156" w:beforeLines="50" w:after="156" w:afterLines="50"/>
        <w:rPr>
          <w:b/>
          <w:color w:val="000000" w:themeColor="text1"/>
          <w:sz w:val="16"/>
          <w:szCs w:val="16"/>
        </w:rPr>
      </w:pPr>
      <w:r>
        <w:rPr>
          <w:rFonts w:hint="eastAsia"/>
          <w:lang w:val="en-US" w:eastAsia="zh-CN"/>
        </w:rPr>
        <w:t>本次审核为远程审核，后续安排1人日进行现场核验审核。</w:t>
      </w:r>
    </w:p>
    <w:p>
      <w:pPr>
        <w:snapToGrid w:val="0"/>
        <w:rPr>
          <w:b/>
          <w:bCs/>
          <w:color w:val="000000" w:themeColor="text1"/>
          <w:szCs w:val="28"/>
          <w:u w:val="single"/>
        </w:rPr>
      </w:pPr>
    </w:p>
    <w:p>
      <w:pPr>
        <w:snapToGrid w:val="0"/>
        <w:spacing w:after="156" w:afterLines="50" w:line="360" w:lineRule="auto"/>
        <w:ind w:left="-166" w:leftChars="-405" w:hanging="684" w:hangingChars="326"/>
        <w:rPr>
          <w:b/>
          <w:color w:val="000000" w:themeColor="text1"/>
          <w:sz w:val="16"/>
          <w:szCs w:val="16"/>
        </w:rPr>
      </w:pPr>
      <w:r>
        <w:drawing>
          <wp:anchor distT="0" distB="0" distL="114300" distR="114300" simplePos="0" relativeHeight="251662336" behindDoc="0" locked="0" layoutInCell="1" allowOverlap="1">
            <wp:simplePos x="0" y="0"/>
            <wp:positionH relativeFrom="column">
              <wp:posOffset>1805940</wp:posOffset>
            </wp:positionH>
            <wp:positionV relativeFrom="paragraph">
              <wp:posOffset>300355</wp:posOffset>
            </wp:positionV>
            <wp:extent cx="574040" cy="363220"/>
            <wp:effectExtent l="0" t="0" r="10160" b="508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74040" cy="363220"/>
                    </a:xfrm>
                    <a:prstGeom prst="rect">
                      <a:avLst/>
                    </a:prstGeom>
                    <a:noFill/>
                    <a:ln>
                      <a:noFill/>
                    </a:ln>
                  </pic:spPr>
                </pic:pic>
              </a:graphicData>
            </a:graphic>
          </wp:anchor>
        </w:drawing>
      </w:r>
      <w:r>
        <w:rPr>
          <w:rFonts w:hint="eastAsia"/>
          <w:b/>
          <w:color w:val="000000" w:themeColor="text1"/>
          <w:sz w:val="26"/>
          <w:szCs w:val="26"/>
        </w:rPr>
        <w:t>十四、审核组签字</w:t>
      </w:r>
    </w:p>
    <w:p>
      <w:pPr>
        <w:snapToGrid w:val="0"/>
        <w:spacing w:after="156" w:afterLines="50" w:line="360" w:lineRule="auto"/>
        <w:ind w:left="1" w:leftChars="-32" w:hanging="68" w:hangingChars="26"/>
        <w:rPr>
          <w:b/>
          <w:color w:val="000000" w:themeColor="text1"/>
          <w:sz w:val="26"/>
          <w:szCs w:val="26"/>
        </w:rPr>
      </w:pPr>
      <w:r>
        <w:rPr>
          <w:rFonts w:hint="eastAsia"/>
          <w:b/>
          <w:color w:val="000000" w:themeColor="text1"/>
          <w:sz w:val="26"/>
          <w:szCs w:val="26"/>
        </w:rPr>
        <w:t>审核组组长（签名）：</w:t>
      </w:r>
    </w:p>
    <w:p>
      <w:pPr>
        <w:snapToGrid w:val="0"/>
        <w:spacing w:before="156" w:beforeLines="50" w:line="360" w:lineRule="auto"/>
        <w:ind w:firstLine="525" w:firstLineChars="250"/>
        <w:rPr>
          <w:b/>
          <w:color w:val="000000" w:themeColor="text1"/>
        </w:rPr>
      </w:pPr>
      <w:r>
        <w:rPr>
          <w:rFonts w:hint="eastAsia" w:ascii="宋体" w:hAnsi="宋体" w:eastAsia="宋体" w:cs="Times New Roman"/>
          <w:szCs w:val="21"/>
          <w:lang w:eastAsia="zh-CN"/>
        </w:rPr>
        <w:drawing>
          <wp:anchor distT="0" distB="0" distL="114300" distR="114300" simplePos="0" relativeHeight="251683840" behindDoc="0" locked="0" layoutInCell="1" allowOverlap="1">
            <wp:simplePos x="0" y="0"/>
            <wp:positionH relativeFrom="column">
              <wp:posOffset>3042920</wp:posOffset>
            </wp:positionH>
            <wp:positionV relativeFrom="paragraph">
              <wp:posOffset>-113030</wp:posOffset>
            </wp:positionV>
            <wp:extent cx="259715" cy="792480"/>
            <wp:effectExtent l="0" t="0" r="7620" b="6985"/>
            <wp:wrapNone/>
            <wp:docPr id="10" name="图片 10" descr="a70a62583c0d9032e3c510193829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a70a62583c0d9032e3c5101938293d0"/>
                    <pic:cNvPicPr>
                      <a:picLocks noChangeAspect="1"/>
                    </pic:cNvPicPr>
                  </pic:nvPicPr>
                  <pic:blipFill>
                    <a:blip r:embed="rId7"/>
                    <a:stretch>
                      <a:fillRect/>
                    </a:stretch>
                  </pic:blipFill>
                  <pic:spPr>
                    <a:xfrm rot="16200000">
                      <a:off x="0" y="0"/>
                      <a:ext cx="259715" cy="792480"/>
                    </a:xfrm>
                    <a:prstGeom prst="rect">
                      <a:avLst/>
                    </a:prstGeom>
                  </pic:spPr>
                </pic:pic>
              </a:graphicData>
            </a:graphic>
          </wp:anchor>
        </w:drawing>
      </w:r>
      <w:r>
        <w:rPr>
          <w:rFonts w:hint="eastAsia" w:eastAsiaTheme="minorEastAsia"/>
          <w:lang w:eastAsia="zh-CN"/>
        </w:rPr>
        <w:drawing>
          <wp:anchor distT="0" distB="0" distL="114300" distR="114300" simplePos="0" relativeHeight="261488640" behindDoc="0" locked="0" layoutInCell="1" allowOverlap="1">
            <wp:simplePos x="0" y="0"/>
            <wp:positionH relativeFrom="column">
              <wp:posOffset>1637030</wp:posOffset>
            </wp:positionH>
            <wp:positionV relativeFrom="paragraph">
              <wp:posOffset>111125</wp:posOffset>
            </wp:positionV>
            <wp:extent cx="815975" cy="339090"/>
            <wp:effectExtent l="0" t="0" r="9525" b="3810"/>
            <wp:wrapSquare wrapText="bothSides"/>
            <wp:docPr id="5" name="图片 5" descr="微信图片_2020062215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00622152719"/>
                    <pic:cNvPicPr>
                      <a:picLocks noChangeAspect="1"/>
                    </pic:cNvPicPr>
                  </pic:nvPicPr>
                  <pic:blipFill>
                    <a:blip r:embed="rId8"/>
                    <a:srcRect l="11997" t="16768" r="22979" b="34334"/>
                    <a:stretch>
                      <a:fillRect/>
                    </a:stretch>
                  </pic:blipFill>
                  <pic:spPr>
                    <a:xfrm>
                      <a:off x="0" y="0"/>
                      <a:ext cx="815975" cy="339090"/>
                    </a:xfrm>
                    <a:prstGeom prst="rect">
                      <a:avLst/>
                    </a:prstGeom>
                  </pic:spPr>
                </pic:pic>
              </a:graphicData>
            </a:graphic>
          </wp:anchor>
        </w:drawing>
      </w:r>
      <w:r>
        <w:rPr>
          <w:rFonts w:hint="eastAsia" w:ascii="宋体" w:hAnsi="宋体" w:eastAsia="宋体"/>
          <w:szCs w:val="21"/>
          <w:lang w:eastAsia="zh-CN"/>
        </w:rPr>
        <w:drawing>
          <wp:anchor distT="0" distB="0" distL="114300" distR="114300" simplePos="0" relativeHeight="256534528" behindDoc="0" locked="0" layoutInCell="1" allowOverlap="1">
            <wp:simplePos x="0" y="0"/>
            <wp:positionH relativeFrom="column">
              <wp:posOffset>4037330</wp:posOffset>
            </wp:positionH>
            <wp:positionV relativeFrom="paragraph">
              <wp:posOffset>124460</wp:posOffset>
            </wp:positionV>
            <wp:extent cx="505460" cy="419735"/>
            <wp:effectExtent l="0" t="0" r="0" b="12065"/>
            <wp:wrapNone/>
            <wp:docPr id="70" name="图片 70" descr="9cedbe462a1cfbc9f2662c014817f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9cedbe462a1cfbc9f2662c014817f02"/>
                    <pic:cNvPicPr>
                      <a:picLocks noChangeAspect="1"/>
                    </pic:cNvPicPr>
                  </pic:nvPicPr>
                  <pic:blipFill>
                    <a:blip r:embed="rId9"/>
                    <a:stretch>
                      <a:fillRect/>
                    </a:stretch>
                  </pic:blipFill>
                  <pic:spPr>
                    <a:xfrm>
                      <a:off x="0" y="0"/>
                      <a:ext cx="505460" cy="419735"/>
                    </a:xfrm>
                    <a:prstGeom prst="rect">
                      <a:avLst/>
                    </a:prstGeom>
                  </pic:spPr>
                </pic:pic>
              </a:graphicData>
            </a:graphic>
          </wp:anchor>
        </w:drawing>
      </w:r>
    </w:p>
    <w:p>
      <w:pPr>
        <w:snapToGrid w:val="0"/>
        <w:spacing w:after="156" w:afterLines="50" w:line="360" w:lineRule="auto"/>
        <w:ind w:left="1" w:leftChars="-32" w:hanging="68" w:hangingChars="26"/>
        <w:rPr>
          <w:b/>
          <w:color w:val="000000" w:themeColor="text1"/>
          <w:sz w:val="26"/>
          <w:szCs w:val="26"/>
        </w:rPr>
      </w:pPr>
      <w:r>
        <w:rPr>
          <w:rFonts w:hint="eastAsia"/>
          <w:b/>
          <w:color w:val="000000" w:themeColor="text1"/>
          <w:sz w:val="26"/>
          <w:szCs w:val="26"/>
        </w:rPr>
        <w:t>审核组组员（签名）：</w:t>
      </w:r>
    </w:p>
    <w:p>
      <w:pPr>
        <w:snapToGrid w:val="0"/>
        <w:spacing w:line="360" w:lineRule="auto"/>
        <w:ind w:firstLine="3080" w:firstLineChars="1461"/>
        <w:rPr>
          <w:b/>
          <w:color w:val="000000" w:themeColor="text1"/>
          <w:sz w:val="16"/>
          <w:szCs w:val="16"/>
        </w:rPr>
      </w:pPr>
      <w:r>
        <w:rPr>
          <w:rFonts w:hint="eastAsia"/>
          <w:b/>
          <w:color w:val="000000" w:themeColor="text1"/>
        </w:rPr>
        <w:t>日期</w:t>
      </w:r>
      <w:r>
        <w:rPr>
          <w:rFonts w:hint="eastAsia"/>
          <w:b/>
          <w:color w:val="000000" w:themeColor="text1"/>
          <w:lang w:eastAsia="zh-CN"/>
        </w:rPr>
        <w:t>：</w:t>
      </w:r>
      <w:r>
        <w:rPr>
          <w:rFonts w:hint="eastAsia"/>
          <w:b/>
          <w:color w:val="000000" w:themeColor="text1"/>
          <w:lang w:val="en-US" w:eastAsia="zh-CN"/>
        </w:rPr>
        <w:t>2020</w:t>
      </w:r>
      <w:r>
        <w:rPr>
          <w:rFonts w:hint="eastAsia" w:asciiTheme="minorEastAsia" w:hAnsiTheme="minorEastAsia" w:eastAsiaTheme="minorEastAsia"/>
          <w:b/>
          <w:color w:val="000000" w:themeColor="text1"/>
        </w:rPr>
        <w:t xml:space="preserve">年 </w:t>
      </w:r>
      <w:r>
        <w:rPr>
          <w:rFonts w:hint="eastAsia" w:asciiTheme="minorEastAsia" w:hAnsiTheme="minorEastAsia" w:eastAsiaTheme="minorEastAsia"/>
          <w:b/>
          <w:color w:val="000000" w:themeColor="text1"/>
          <w:lang w:val="en-US" w:eastAsia="zh-CN"/>
        </w:rPr>
        <w:t>7</w:t>
      </w:r>
      <w:r>
        <w:rPr>
          <w:rFonts w:hint="eastAsia" w:asciiTheme="minorEastAsia" w:hAnsiTheme="minorEastAsia" w:eastAsiaTheme="minorEastAsia"/>
          <w:b/>
          <w:color w:val="000000" w:themeColor="text1"/>
        </w:rPr>
        <w:t>月</w:t>
      </w:r>
      <w:r>
        <w:rPr>
          <w:rFonts w:hint="eastAsia" w:asciiTheme="minorEastAsia" w:hAnsiTheme="minorEastAsia" w:eastAsiaTheme="minorEastAsia"/>
          <w:b/>
          <w:color w:val="000000" w:themeColor="text1"/>
          <w:lang w:val="en-US" w:eastAsia="zh-CN"/>
        </w:rPr>
        <w:t>12</w:t>
      </w:r>
      <w:r>
        <w:rPr>
          <w:rFonts w:hint="eastAsia" w:asciiTheme="minorEastAsia" w:hAnsiTheme="minorEastAsia" w:eastAsiaTheme="minorEastAsia"/>
          <w:b/>
          <w:color w:val="000000" w:themeColor="text1"/>
        </w:rPr>
        <w:t>日</w:t>
      </w:r>
    </w:p>
    <w:p>
      <w:pPr>
        <w:spacing w:before="156" w:beforeLines="50" w:after="156" w:afterLines="50"/>
        <w:ind w:left="1" w:leftChars="-405" w:hanging="851" w:hangingChars="326"/>
        <w:rPr>
          <w:b/>
          <w:color w:val="000000" w:themeColor="text1"/>
          <w:sz w:val="26"/>
          <w:szCs w:val="26"/>
        </w:rPr>
      </w:pPr>
      <w:r>
        <w:rPr>
          <w:rFonts w:hint="eastAsia"/>
          <w:b/>
          <w:color w:val="000000" w:themeColor="text1"/>
          <w:sz w:val="26"/>
          <w:szCs w:val="26"/>
        </w:rPr>
        <w:t>十五、纠正措施验证结论：</w:t>
      </w:r>
    </w:p>
    <w:p>
      <w:pPr>
        <w:snapToGrid w:val="0"/>
        <w:spacing w:before="156" w:beforeLines="50" w:after="156" w:afterLines="50" w:line="360" w:lineRule="auto"/>
        <w:ind w:left="0" w:leftChars="-202" w:hanging="424" w:hangingChars="201"/>
        <w:rPr>
          <w:b/>
          <w:color w:val="000000" w:themeColor="text1"/>
          <w:sz w:val="26"/>
          <w:szCs w:val="26"/>
        </w:rPr>
      </w:pPr>
      <w:r>
        <w:rPr>
          <w:rFonts w:hint="eastAsia"/>
          <w:b/>
          <w:bCs/>
          <w:color w:val="000000" w:themeColor="text1"/>
          <w:szCs w:val="21"/>
        </w:rPr>
        <w:t>1.  审核中发现的</w:t>
      </w:r>
      <w:bookmarkStart w:id="21" w:name="_GoBack"/>
      <w:bookmarkEnd w:id="21"/>
      <w:r>
        <w:rPr>
          <w:rFonts w:hint="eastAsia"/>
          <w:b/>
          <w:color w:val="000000" w:themeColor="text1"/>
          <w:spacing w:val="-10"/>
          <w:szCs w:val="21"/>
          <w:lang w:eastAsia="zh-CN"/>
        </w:rPr>
        <w:t>□</w:t>
      </w:r>
      <w:r>
        <w:rPr>
          <w:rFonts w:hint="eastAsia"/>
          <w:b/>
          <w:color w:val="000000" w:themeColor="text1"/>
          <w:szCs w:val="21"/>
        </w:rPr>
        <w:t>QMS(   )个一般不符合，(  )个严重不符合，</w:t>
      </w:r>
      <w:r>
        <w:rPr>
          <w:rFonts w:hint="eastAsia"/>
          <w:b/>
          <w:color w:val="000000" w:themeColor="text1"/>
          <w:spacing w:val="-10"/>
          <w:szCs w:val="21"/>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pPr>
        <w:spacing w:line="360" w:lineRule="auto"/>
        <w:rPr>
          <w:b/>
          <w:color w:val="000000" w:themeColor="text1"/>
          <w:szCs w:val="21"/>
        </w:rPr>
      </w:pPr>
      <w:r>
        <w:rPr>
          <w:rFonts w:hint="eastAsia"/>
          <w:b/>
          <w:bCs/>
          <w:color w:val="000000" w:themeColor="text1"/>
          <w:szCs w:val="21"/>
        </w:rPr>
        <w:t>审核中发现的</w:t>
      </w:r>
      <w:r>
        <w:rPr>
          <w:rFonts w:hint="eastAsia"/>
          <w:b/>
          <w:color w:val="000000" w:themeColor="text1"/>
          <w:spacing w:val="-10"/>
          <w:szCs w:val="21"/>
        </w:rPr>
        <w:sym w:font="Wingdings 2" w:char="0052"/>
      </w:r>
      <w:r>
        <w:rPr>
          <w:rFonts w:hint="eastAsia"/>
          <w:b/>
          <w:color w:val="000000" w:themeColor="text1"/>
          <w:szCs w:val="21"/>
        </w:rPr>
        <w:t xml:space="preserve">EMS( </w:t>
      </w:r>
      <w:r>
        <w:rPr>
          <w:rFonts w:hint="eastAsia"/>
          <w:b/>
          <w:color w:val="000000" w:themeColor="text1"/>
          <w:szCs w:val="21"/>
          <w:lang w:val="en-US" w:eastAsia="zh-CN"/>
        </w:rPr>
        <w:t>1</w:t>
      </w:r>
      <w:r>
        <w:rPr>
          <w:rFonts w:hint="eastAsia"/>
          <w:b/>
          <w:color w:val="000000" w:themeColor="text1"/>
          <w:szCs w:val="21"/>
        </w:rPr>
        <w:t xml:space="preserve">  )个一般不符合，(  )个严重不符合，</w:t>
      </w:r>
      <w:r>
        <w:rPr>
          <w:rFonts w:hint="eastAsia"/>
          <w:b/>
          <w:color w:val="000000" w:themeColor="text1"/>
          <w:spacing w:val="-10"/>
          <w:szCs w:val="21"/>
        </w:rPr>
        <w:sym w:font="Wingdings 2" w:char="0052"/>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pPr>
        <w:spacing w:line="360" w:lineRule="auto"/>
        <w:rPr>
          <w:b/>
          <w:color w:val="000000" w:themeColor="text1"/>
          <w:szCs w:val="21"/>
        </w:rPr>
      </w:pPr>
      <w:r>
        <w:rPr>
          <w:rFonts w:hint="eastAsia"/>
          <w:b/>
          <w:bCs/>
          <w:color w:val="000000" w:themeColor="text1"/>
          <w:szCs w:val="21"/>
        </w:rPr>
        <w:t>审核中发现的</w:t>
      </w:r>
      <w:r>
        <w:rPr>
          <w:rFonts w:hint="eastAsia"/>
          <w:b/>
          <w:color w:val="000000" w:themeColor="text1"/>
          <w:spacing w:val="-10"/>
          <w:szCs w:val="21"/>
        </w:rPr>
        <w:sym w:font="Wingdings 2" w:char="0052"/>
      </w:r>
      <w:r>
        <w:rPr>
          <w:rFonts w:hint="eastAsia"/>
          <w:b/>
          <w:color w:val="000000" w:themeColor="text1"/>
          <w:szCs w:val="21"/>
        </w:rPr>
        <w:t xml:space="preserve">OHSMS(  </w:t>
      </w:r>
      <w:r>
        <w:rPr>
          <w:rFonts w:hint="eastAsia"/>
          <w:b/>
          <w:color w:val="000000" w:themeColor="text1"/>
          <w:szCs w:val="21"/>
          <w:lang w:val="en-US" w:eastAsia="zh-CN"/>
        </w:rPr>
        <w:t>1</w:t>
      </w:r>
      <w:r>
        <w:rPr>
          <w:rFonts w:hint="eastAsia"/>
          <w:b/>
          <w:color w:val="000000" w:themeColor="text1"/>
          <w:szCs w:val="21"/>
        </w:rPr>
        <w:t xml:space="preserve"> )个一般不符合，(  )个严重不符合，</w:t>
      </w:r>
      <w:r>
        <w:rPr>
          <w:rFonts w:hint="eastAsia"/>
          <w:b/>
          <w:color w:val="000000" w:themeColor="text1"/>
          <w:spacing w:val="-10"/>
          <w:szCs w:val="21"/>
        </w:rPr>
        <w:sym w:font="Wingdings 2" w:char="0052"/>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pPr>
        <w:spacing w:line="360" w:lineRule="auto"/>
        <w:rPr>
          <w:b/>
          <w:color w:val="000000" w:themeColor="text1"/>
          <w:szCs w:val="21"/>
        </w:rPr>
      </w:pPr>
      <w:r>
        <w:rPr>
          <w:rFonts w:hint="eastAsia"/>
          <w:b/>
          <w:color w:val="000000" w:themeColor="text1"/>
          <w:szCs w:val="21"/>
        </w:rPr>
        <w:t>存在问题说明及意见：</w:t>
      </w:r>
    </w:p>
    <w:p>
      <w:pPr>
        <w:spacing w:after="156" w:afterLines="50"/>
        <w:ind w:left="0" w:leftChars="-202" w:hanging="424" w:hangingChars="201"/>
        <w:rPr>
          <w:rFonts w:ascii="宋体" w:hAnsi="宋体"/>
          <w:b/>
          <w:color w:val="000000" w:themeColor="text1"/>
          <w:szCs w:val="21"/>
        </w:rPr>
      </w:pPr>
      <w:r>
        <w:rPr>
          <w:rFonts w:hint="eastAsia"/>
          <w:b/>
          <w:color w:val="000000" w:themeColor="text1"/>
          <w:szCs w:val="21"/>
        </w:rPr>
        <w:t>2. 验证结论</w:t>
      </w:r>
      <w:r>
        <w:rPr>
          <w:rFonts w:hint="eastAsia" w:ascii="宋体" w:hAnsi="宋体"/>
          <w:b/>
          <w:color w:val="000000" w:themeColor="text1"/>
          <w:szCs w:val="21"/>
        </w:rPr>
        <w:t>:</w:t>
      </w:r>
    </w:p>
    <w:p>
      <w:pPr>
        <w:ind w:firstLine="763" w:firstLineChars="400"/>
        <w:rPr>
          <w:b/>
          <w:color w:val="000000" w:themeColor="text1"/>
          <w:szCs w:val="21"/>
        </w:rPr>
      </w:pPr>
      <w:r>
        <w:rPr>
          <w:rFonts w:hint="eastAsia"/>
          <w:b/>
          <w:color w:val="000000" w:themeColor="text1"/>
          <w:spacing w:val="-10"/>
          <w:szCs w:val="21"/>
          <w:lang w:eastAsia="zh-CN"/>
        </w:rPr>
        <w:t>☑</w:t>
      </w:r>
      <w:r>
        <w:rPr>
          <w:rFonts w:hint="eastAsia"/>
          <w:b/>
          <w:color w:val="000000" w:themeColor="text1"/>
          <w:szCs w:val="21"/>
        </w:rPr>
        <w:t>推荐注册□不推荐注册</w:t>
      </w:r>
      <w:r>
        <w:rPr>
          <w:rFonts w:hint="eastAsia"/>
          <w:b/>
          <w:color w:val="000000" w:themeColor="text1"/>
          <w:spacing w:val="-10"/>
          <w:szCs w:val="21"/>
          <w:lang w:eastAsia="zh-CN"/>
        </w:rPr>
        <w:t>☑</w:t>
      </w:r>
      <w:r>
        <w:rPr>
          <w:rFonts w:hint="eastAsia"/>
          <w:b/>
          <w:color w:val="000000" w:themeColor="text1"/>
          <w:spacing w:val="-10"/>
          <w:szCs w:val="21"/>
        </w:rPr>
        <w:t>推荐重新认证</w:t>
      </w:r>
      <w:r>
        <w:rPr>
          <w:rFonts w:hint="eastAsia"/>
          <w:b/>
          <w:color w:val="000000" w:themeColor="text1"/>
          <w:szCs w:val="21"/>
        </w:rPr>
        <w:t>注册（再认证填写）</w:t>
      </w:r>
    </w:p>
    <w:p>
      <w:pPr>
        <w:spacing w:before="312" w:beforeLines="100" w:after="156" w:afterLines="50"/>
        <w:rPr>
          <w:b/>
          <w:color w:val="000000" w:themeColor="text1"/>
          <w:szCs w:val="21"/>
        </w:rPr>
      </w:pPr>
      <w:r>
        <w:drawing>
          <wp:anchor distT="0" distB="0" distL="114300" distR="114300" simplePos="0" relativeHeight="251661312" behindDoc="0" locked="0" layoutInCell="1" allowOverlap="1">
            <wp:simplePos x="0" y="0"/>
            <wp:positionH relativeFrom="column">
              <wp:posOffset>768350</wp:posOffset>
            </wp:positionH>
            <wp:positionV relativeFrom="paragraph">
              <wp:posOffset>120015</wp:posOffset>
            </wp:positionV>
            <wp:extent cx="541655" cy="349885"/>
            <wp:effectExtent l="0" t="0" r="10795" b="1206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1655" cy="349885"/>
                    </a:xfrm>
                    <a:prstGeom prst="rect">
                      <a:avLst/>
                    </a:prstGeom>
                    <a:noFill/>
                    <a:ln>
                      <a:noFill/>
                    </a:ln>
                  </pic:spPr>
                </pic:pic>
              </a:graphicData>
            </a:graphic>
          </wp:anchor>
        </w:drawing>
      </w:r>
      <w:r>
        <w:rPr>
          <w:rFonts w:hint="eastAsia"/>
          <w:b/>
          <w:color w:val="000000" w:themeColor="text1"/>
          <w:szCs w:val="21"/>
        </w:rPr>
        <w:t xml:space="preserve">组长签字:                               日期:  </w:t>
      </w:r>
      <w:r>
        <w:rPr>
          <w:rFonts w:hint="eastAsia"/>
          <w:b/>
          <w:color w:val="000000" w:themeColor="text1"/>
          <w:szCs w:val="21"/>
          <w:lang w:val="en-US" w:eastAsia="zh-CN"/>
        </w:rPr>
        <w:t>2020</w:t>
      </w:r>
      <w:r>
        <w:rPr>
          <w:rFonts w:hint="eastAsia"/>
          <w:b/>
          <w:color w:val="000000" w:themeColor="text1"/>
          <w:szCs w:val="21"/>
        </w:rPr>
        <w:t xml:space="preserve"> 年</w:t>
      </w:r>
      <w:r>
        <w:rPr>
          <w:rFonts w:hint="eastAsia"/>
          <w:b/>
          <w:color w:val="000000" w:themeColor="text1"/>
          <w:szCs w:val="21"/>
          <w:lang w:val="en-US" w:eastAsia="zh-CN"/>
        </w:rPr>
        <w:t>7</w:t>
      </w:r>
      <w:r>
        <w:rPr>
          <w:rFonts w:hint="eastAsia"/>
          <w:b/>
          <w:color w:val="000000" w:themeColor="text1"/>
          <w:szCs w:val="21"/>
        </w:rPr>
        <w:t>月</w:t>
      </w:r>
      <w:r>
        <w:rPr>
          <w:rFonts w:hint="eastAsia"/>
          <w:b/>
          <w:color w:val="000000" w:themeColor="text1"/>
          <w:szCs w:val="21"/>
          <w:lang w:val="en-US" w:eastAsia="zh-CN"/>
        </w:rPr>
        <w:t>25</w:t>
      </w:r>
      <w:r>
        <w:rPr>
          <w:rFonts w:hint="eastAsia"/>
          <w:b/>
          <w:color w:val="000000" w:themeColor="text1"/>
          <w:szCs w:val="21"/>
        </w:rPr>
        <w:t>日</w:t>
      </w:r>
    </w:p>
    <w:p>
      <w:pPr>
        <w:spacing w:line="360" w:lineRule="auto"/>
        <w:ind w:left="0" w:leftChars="-405" w:hanging="850" w:hangingChars="403"/>
        <w:rPr>
          <w:b/>
          <w:color w:val="000000" w:themeColor="text1"/>
          <w:sz w:val="26"/>
          <w:szCs w:val="26"/>
        </w:rPr>
      </w:pPr>
      <w:r>
        <w:rPr>
          <w:rFonts w:hint="eastAsia"/>
          <w:b/>
          <w:color w:val="000000" w:themeColor="text1"/>
        </w:rPr>
        <w:t>十六、</w:t>
      </w:r>
      <w:r>
        <w:rPr>
          <w:rFonts w:hint="eastAsia"/>
          <w:b/>
          <w:color w:val="000000" w:themeColor="text1"/>
          <w:sz w:val="26"/>
          <w:szCs w:val="26"/>
        </w:rPr>
        <w:t>认证评定与批准</w:t>
      </w:r>
    </w:p>
    <w:p>
      <w:pPr>
        <w:numPr>
          <w:ilvl w:val="0"/>
          <w:numId w:val="9"/>
        </w:numPr>
        <w:spacing w:line="360" w:lineRule="auto"/>
        <w:ind w:left="0" w:leftChars="-405" w:hanging="850" w:hangingChars="403"/>
        <w:rPr>
          <w:rFonts w:hint="eastAsia"/>
          <w:b/>
          <w:color w:val="000000" w:themeColor="text1"/>
        </w:rPr>
      </w:pPr>
      <w:r>
        <w:rPr>
          <w:rFonts w:hint="eastAsia"/>
          <w:b/>
          <w:color w:val="000000" w:themeColor="text1"/>
        </w:rPr>
        <w:t>技术委员会评定结论：</w:t>
      </w:r>
      <w:r>
        <w:rPr>
          <w:rFonts w:hint="eastAsia"/>
          <w:b/>
          <w:color w:val="000000" w:themeColor="text1"/>
          <w:spacing w:val="-10"/>
          <w:szCs w:val="21"/>
          <w:lang w:eastAsia="zh-CN"/>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pPr>
        <w:spacing w:line="360" w:lineRule="auto"/>
        <w:ind w:left="0" w:leftChars="-405" w:hanging="850" w:hangingChars="403"/>
        <w:rPr>
          <w:b/>
          <w:color w:val="000000" w:themeColor="text1"/>
        </w:rPr>
      </w:pPr>
      <w:r>
        <w:rPr>
          <w:rFonts w:hint="eastAsia"/>
          <w:b/>
          <w:color w:val="000000" w:themeColor="text1"/>
        </w:rPr>
        <w:t>认证评定负责人：</w:t>
      </w:r>
      <w:r>
        <w:rPr>
          <w:rFonts w:hint="eastAsia"/>
          <w:b/>
          <w:color w:val="000000" w:themeColor="text1"/>
          <w:lang w:val="en-US" w:eastAsia="zh-CN"/>
        </w:rPr>
        <w:t xml:space="preserve">                        </w:t>
      </w:r>
      <w:r>
        <w:rPr>
          <w:rFonts w:hint="eastAsia"/>
          <w:b/>
          <w:color w:val="000000" w:themeColor="text1"/>
        </w:rPr>
        <w:t>日期：</w:t>
      </w:r>
      <w:r>
        <w:rPr>
          <w:rFonts w:hint="eastAsia"/>
          <w:b/>
          <w:color w:val="000000" w:themeColor="text1"/>
          <w:lang w:val="en-US" w:eastAsia="zh-CN"/>
        </w:rPr>
        <w:t xml:space="preserve">       </w:t>
      </w:r>
      <w:r>
        <w:rPr>
          <w:rFonts w:hint="eastAsia"/>
          <w:b/>
          <w:color w:val="000000" w:themeColor="text1"/>
        </w:rPr>
        <w:t>年</w:t>
      </w:r>
      <w:r>
        <w:rPr>
          <w:rFonts w:hint="eastAsia"/>
          <w:b/>
          <w:color w:val="000000" w:themeColor="text1"/>
          <w:lang w:val="en-US" w:eastAsia="zh-CN"/>
        </w:rPr>
        <w:t xml:space="preserve">     </w:t>
      </w:r>
      <w:r>
        <w:rPr>
          <w:rFonts w:hint="eastAsia"/>
          <w:b/>
          <w:color w:val="000000" w:themeColor="text1"/>
        </w:rPr>
        <w:t>月</w:t>
      </w:r>
      <w:r>
        <w:rPr>
          <w:rFonts w:hint="eastAsia"/>
          <w:b/>
          <w:color w:val="000000" w:themeColor="text1"/>
          <w:lang w:val="en-US" w:eastAsia="zh-CN"/>
        </w:rPr>
        <w:t xml:space="preserve">     </w:t>
      </w:r>
      <w:r>
        <w:rPr>
          <w:rFonts w:hint="eastAsia"/>
          <w:b/>
          <w:color w:val="000000" w:themeColor="text1"/>
        </w:rPr>
        <w:t>日</w:t>
      </w:r>
    </w:p>
    <w:p>
      <w:pPr>
        <w:numPr>
          <w:ilvl w:val="0"/>
          <w:numId w:val="0"/>
        </w:numPr>
        <w:spacing w:line="360" w:lineRule="auto"/>
        <w:ind w:leftChars="-808"/>
        <w:rPr>
          <w:b/>
          <w:color w:val="000000" w:themeColor="text1"/>
        </w:rPr>
      </w:pPr>
    </w:p>
    <w:p>
      <w:pPr>
        <w:numPr>
          <w:ilvl w:val="0"/>
          <w:numId w:val="9"/>
        </w:numPr>
        <w:spacing w:line="360" w:lineRule="auto"/>
        <w:ind w:left="0" w:leftChars="-405" w:hanging="850" w:hangingChars="403"/>
        <w:rPr>
          <w:b/>
          <w:color w:val="000000" w:themeColor="text1"/>
        </w:rPr>
      </w:pPr>
      <w:r>
        <w:rPr>
          <w:rFonts w:hint="eastAsia"/>
          <w:b/>
          <w:color w:val="000000" w:themeColor="text1"/>
        </w:rPr>
        <w:t>批准结论：</w:t>
      </w:r>
      <w:r>
        <w:rPr>
          <w:rFonts w:hint="eastAsia"/>
          <w:b/>
          <w:color w:val="000000" w:themeColor="text1"/>
          <w:lang w:val="en-US" w:eastAsia="zh-CN"/>
        </w:rPr>
        <w:t xml:space="preserve">         </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pPr>
        <w:spacing w:line="360" w:lineRule="auto"/>
        <w:ind w:left="0" w:leftChars="-405" w:hanging="850" w:hangingChars="403"/>
        <w:rPr>
          <w:b/>
          <w:color w:val="000000" w:themeColor="text1"/>
        </w:rPr>
      </w:pPr>
      <w:r>
        <w:rPr>
          <w:rFonts w:hint="eastAsia"/>
          <w:b/>
          <w:color w:val="000000" w:themeColor="text1"/>
        </w:rPr>
        <w:t>批准人（总经理）：</w:t>
      </w:r>
      <w:r>
        <w:rPr>
          <w:rFonts w:hint="eastAsia"/>
          <w:b/>
          <w:color w:val="000000" w:themeColor="text1"/>
          <w:lang w:val="en-US" w:eastAsia="zh-CN"/>
        </w:rPr>
        <w:t xml:space="preserve">                       </w:t>
      </w:r>
      <w:r>
        <w:rPr>
          <w:rFonts w:hint="eastAsia"/>
          <w:b/>
          <w:color w:val="000000" w:themeColor="text1"/>
        </w:rPr>
        <w:t>日期：</w:t>
      </w:r>
      <w:r>
        <w:rPr>
          <w:rFonts w:hint="eastAsia"/>
          <w:b/>
          <w:color w:val="000000" w:themeColor="text1"/>
          <w:lang w:val="en-US" w:eastAsia="zh-CN"/>
        </w:rPr>
        <w:t xml:space="preserve">     </w:t>
      </w:r>
      <w:r>
        <w:rPr>
          <w:rFonts w:hint="eastAsia"/>
          <w:b/>
          <w:color w:val="000000" w:themeColor="text1"/>
        </w:rPr>
        <w:t>年</w:t>
      </w:r>
      <w:r>
        <w:rPr>
          <w:rFonts w:hint="eastAsia"/>
          <w:b/>
          <w:color w:val="000000" w:themeColor="text1"/>
          <w:lang w:val="en-US" w:eastAsia="zh-CN"/>
        </w:rPr>
        <w:t xml:space="preserve">    </w:t>
      </w:r>
      <w:r>
        <w:rPr>
          <w:rFonts w:hint="eastAsia"/>
          <w:b/>
          <w:color w:val="000000" w:themeColor="text1"/>
        </w:rPr>
        <w:t>月</w:t>
      </w:r>
      <w:r>
        <w:rPr>
          <w:rFonts w:hint="eastAsia"/>
          <w:b/>
          <w:color w:val="000000" w:themeColor="text1"/>
          <w:lang w:val="en-US" w:eastAsia="zh-CN"/>
        </w:rPr>
        <w:t xml:space="preserve">     </w:t>
      </w:r>
      <w:r>
        <w:rPr>
          <w:rFonts w:hint="eastAsia"/>
          <w:b/>
          <w:color w:val="000000" w:themeColor="text1"/>
        </w:rPr>
        <w:t>日</w:t>
      </w:r>
    </w:p>
    <w:p>
      <w:pPr>
        <w:snapToGrid w:val="0"/>
        <w:spacing w:line="360" w:lineRule="auto"/>
        <w:ind w:left="202" w:leftChars="-405" w:hanging="1052" w:hangingChars="403"/>
        <w:rPr>
          <w:b/>
          <w:color w:val="000000" w:themeColor="text1"/>
          <w:szCs w:val="21"/>
        </w:rPr>
      </w:pPr>
      <w:r>
        <w:rPr>
          <w:rFonts w:hint="eastAsia"/>
          <w:b/>
          <w:color w:val="000000" w:themeColor="text1"/>
          <w:sz w:val="26"/>
          <w:szCs w:val="26"/>
        </w:rPr>
        <w:t>十七、</w:t>
      </w:r>
      <w:r>
        <w:rPr>
          <w:rFonts w:hint="eastAsia"/>
          <w:b/>
          <w:bCs/>
          <w:color w:val="000000" w:themeColor="text1"/>
          <w:sz w:val="26"/>
          <w:szCs w:val="26"/>
        </w:rPr>
        <w:t>与末次会议结论不同处的说明和其他说明</w:t>
      </w:r>
      <w:r>
        <w:rPr>
          <w:rFonts w:hint="eastAsia"/>
          <w:b/>
          <w:color w:val="000000" w:themeColor="text1"/>
          <w:sz w:val="26"/>
          <w:szCs w:val="26"/>
        </w:rPr>
        <w:t>：</w:t>
      </w:r>
      <w:r>
        <w:rPr>
          <w:rFonts w:hint="eastAsia"/>
          <w:b/>
          <w:color w:val="000000" w:themeColor="text1"/>
          <w:szCs w:val="21"/>
        </w:rPr>
        <w:t>(技术委员会填写)</w:t>
      </w:r>
    </w:p>
    <w:p>
      <w:pPr>
        <w:snapToGrid w:val="0"/>
        <w:spacing w:line="360" w:lineRule="auto"/>
        <w:rPr>
          <w:b/>
          <w:color w:val="000000" w:themeColor="text1"/>
          <w:szCs w:val="21"/>
          <w:u w:val="single"/>
        </w:rPr>
      </w:pPr>
    </w:p>
    <w:p>
      <w:pPr>
        <w:spacing w:before="156" w:beforeLines="50" w:after="156" w:afterLines="50" w:line="240" w:lineRule="exact"/>
        <w:ind w:left="1" w:leftChars="-405" w:hanging="851" w:hangingChars="326"/>
        <w:rPr>
          <w:b/>
          <w:color w:val="000000" w:themeColor="text1"/>
          <w:sz w:val="26"/>
          <w:szCs w:val="26"/>
        </w:rPr>
      </w:pPr>
      <w:r>
        <w:rPr>
          <w:rFonts w:hint="eastAsia"/>
          <w:b/>
          <w:color w:val="000000" w:themeColor="text1"/>
          <w:sz w:val="26"/>
          <w:szCs w:val="26"/>
        </w:rPr>
        <w:t>十八、审核报告的发放范围</w:t>
      </w:r>
      <w:r>
        <w:rPr>
          <w:rFonts w:hint="eastAsia"/>
          <w:b/>
          <w:color w:val="000000" w:themeColor="text1"/>
          <w:sz w:val="16"/>
          <w:szCs w:val="16"/>
        </w:rPr>
        <w:t>t</w:t>
      </w:r>
      <w:r>
        <w:rPr>
          <w:rFonts w:hint="eastAsia"/>
          <w:b/>
          <w:color w:val="000000" w:themeColor="text1"/>
          <w:sz w:val="26"/>
          <w:szCs w:val="26"/>
        </w:rPr>
        <w:t>：</w:t>
      </w:r>
    </w:p>
    <w:p>
      <w:pPr>
        <w:snapToGrid w:val="0"/>
        <w:spacing w:before="62" w:beforeLines="20" w:after="62" w:afterLines="20" w:line="240" w:lineRule="exact"/>
        <w:ind w:left="-164" w:leftChars="-78" w:firstLine="162" w:firstLineChars="77"/>
        <w:rPr>
          <w:b/>
          <w:color w:val="000000" w:themeColor="text1"/>
        </w:rPr>
      </w:pPr>
      <w:r>
        <w:rPr>
          <w:rFonts w:hint="eastAsia"/>
          <w:b/>
          <w:color w:val="000000" w:themeColor="text1"/>
        </w:rPr>
        <w:t>受审核方(含附件)：</w:t>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 xml:space="preserve">                           1份</w:t>
      </w:r>
    </w:p>
    <w:p>
      <w:pPr>
        <w:snapToGrid w:val="0"/>
        <w:spacing w:before="62" w:beforeLines="20" w:after="62" w:afterLines="20" w:line="240" w:lineRule="exact"/>
        <w:ind w:left="-164" w:leftChars="-78" w:firstLine="162" w:firstLineChars="77"/>
        <w:rPr>
          <w:b/>
          <w:color w:val="000000" w:themeColor="text1"/>
        </w:rPr>
      </w:pPr>
      <w:r>
        <w:rPr>
          <w:rFonts w:hint="eastAsia"/>
          <w:b/>
          <w:color w:val="000000" w:themeColor="text1"/>
        </w:rPr>
        <w:t>北京国标联合认证有限公司：1份</w:t>
      </w:r>
    </w:p>
    <w:p>
      <w:pPr>
        <w:snapToGrid w:val="0"/>
        <w:spacing w:before="156" w:beforeLines="50" w:after="156" w:afterLines="50" w:line="240" w:lineRule="exact"/>
        <w:ind w:left="1" w:leftChars="-405" w:hanging="851" w:hangingChars="326"/>
        <w:rPr>
          <w:rFonts w:ascii="宋体" w:hAnsi="宋体"/>
          <w:b/>
          <w:color w:val="000000" w:themeColor="text1"/>
          <w:sz w:val="26"/>
          <w:szCs w:val="26"/>
        </w:rPr>
      </w:pPr>
      <w:r>
        <w:rPr>
          <w:rFonts w:hint="eastAsia" w:ascii="宋体" w:hAnsi="宋体"/>
          <w:b/>
          <w:color w:val="000000" w:themeColor="text1"/>
          <w:sz w:val="26"/>
          <w:szCs w:val="26"/>
        </w:rPr>
        <w:t>十九、附件</w:t>
      </w:r>
    </w:p>
    <w:p>
      <w:pPr>
        <w:snapToGrid w:val="0"/>
        <w:ind w:left="-164" w:leftChars="-78" w:firstLine="162" w:firstLineChars="77"/>
        <w:rPr>
          <w:b/>
          <w:color w:val="000000" w:themeColor="text1"/>
          <w:sz w:val="16"/>
          <w:szCs w:val="16"/>
        </w:rPr>
      </w:pPr>
      <w:r>
        <w:rPr>
          <w:b/>
          <w:color w:val="000000" w:themeColor="text1"/>
          <w:szCs w:val="21"/>
        </w:rPr>
        <w:t xml:space="preserve">1. </w:t>
      </w:r>
      <w:r>
        <w:rPr>
          <w:rFonts w:hAnsi="宋体"/>
          <w:b/>
          <w:bCs/>
          <w:color w:val="000000" w:themeColor="text1"/>
          <w:szCs w:val="28"/>
        </w:rPr>
        <w:t>审核计划（含项目清单）</w:t>
      </w:r>
    </w:p>
    <w:p>
      <w:pPr>
        <w:ind w:left="-164" w:leftChars="-78" w:firstLine="162" w:firstLineChars="77"/>
        <w:rPr>
          <w:rFonts w:hAnsi="宋体"/>
          <w:b/>
          <w:bCs/>
          <w:color w:val="000000" w:themeColor="text1"/>
          <w:szCs w:val="28"/>
        </w:rPr>
      </w:pPr>
      <w:r>
        <w:rPr>
          <w:b/>
          <w:bCs/>
          <w:color w:val="000000" w:themeColor="text1"/>
          <w:szCs w:val="28"/>
        </w:rPr>
        <w:t xml:space="preserve">2. </w:t>
      </w:r>
      <w:r>
        <w:rPr>
          <w:rFonts w:hAnsi="宋体"/>
          <w:b/>
          <w:bCs/>
          <w:color w:val="000000" w:themeColor="text1"/>
          <w:szCs w:val="28"/>
        </w:rPr>
        <w:t>不符合报告</w:t>
      </w:r>
      <w:r>
        <w:rPr>
          <w:b/>
          <w:bCs/>
          <w:color w:val="000000" w:themeColor="text1"/>
          <w:szCs w:val="28"/>
        </w:rPr>
        <w:t>/</w:t>
      </w:r>
      <w:r>
        <w:rPr>
          <w:rFonts w:hAnsi="宋体"/>
          <w:b/>
          <w:bCs/>
          <w:color w:val="000000" w:themeColor="text1"/>
          <w:szCs w:val="28"/>
        </w:rPr>
        <w:t>问题清单</w:t>
      </w:r>
    </w:p>
    <w:p>
      <w:pPr>
        <w:ind w:left="-164" w:leftChars="-78" w:firstLine="162" w:firstLineChars="77"/>
        <w:rPr>
          <w:rFonts w:ascii="宋体" w:hAnsi="宋体"/>
          <w:b/>
          <w:bCs/>
          <w:color w:val="000000" w:themeColor="text1"/>
          <w:szCs w:val="28"/>
        </w:rPr>
      </w:pPr>
      <w:r>
        <w:rPr>
          <w:b/>
          <w:bCs/>
          <w:color w:val="000000" w:themeColor="text1"/>
          <w:szCs w:val="28"/>
        </w:rPr>
        <w:t xml:space="preserve">3. </w:t>
      </w:r>
      <w:r>
        <w:rPr>
          <w:rFonts w:hint="eastAsia" w:ascii="宋体" w:hAnsi="宋体"/>
          <w:b/>
          <w:bCs/>
          <w:color w:val="000000" w:themeColor="text1"/>
          <w:szCs w:val="28"/>
        </w:rPr>
        <w:t>其他</w:t>
      </w:r>
    </w:p>
    <w:p>
      <w:pPr>
        <w:ind w:left="1" w:leftChars="-405" w:hanging="851" w:hangingChars="326"/>
        <w:rPr>
          <w:rFonts w:ascii="宋体" w:hAnsi="宋体"/>
          <w:b/>
          <w:color w:val="000000" w:themeColor="text1"/>
          <w:sz w:val="26"/>
          <w:szCs w:val="26"/>
        </w:rPr>
      </w:pPr>
      <w:r>
        <w:rPr>
          <w:rFonts w:hint="eastAsia" w:ascii="宋体" w:hAnsi="宋体"/>
          <w:b/>
          <w:color w:val="000000" w:themeColor="text1"/>
          <w:sz w:val="26"/>
          <w:szCs w:val="26"/>
        </w:rPr>
        <w:t>二十、填表说明：</w:t>
      </w:r>
    </w:p>
    <w:p>
      <w:pPr>
        <w:spacing w:line="360" w:lineRule="auto"/>
        <w:ind w:left="-163" w:leftChars="-405" w:hanging="687" w:hangingChars="326"/>
        <w:rPr>
          <w:b/>
          <w:bCs/>
          <w:color w:val="000000" w:themeColor="text1"/>
          <w:szCs w:val="21"/>
        </w:rPr>
      </w:pPr>
      <w:r>
        <w:rPr>
          <w:rFonts w:hint="eastAsia"/>
          <w:b/>
          <w:bCs/>
          <w:color w:val="000000" w:themeColor="text1"/>
          <w:szCs w:val="21"/>
        </w:rPr>
        <w:t>1. 本审核报告适用于单体系审核，也适用于多体系结合审核情况；</w:t>
      </w:r>
    </w:p>
    <w:p>
      <w:pPr>
        <w:spacing w:line="360" w:lineRule="auto"/>
        <w:ind w:left="-850" w:leftChars="-405"/>
        <w:rPr>
          <w:b/>
          <w:bCs/>
          <w:color w:val="000000" w:themeColor="text1"/>
          <w:szCs w:val="21"/>
        </w:rPr>
      </w:pPr>
      <w:r>
        <w:rPr>
          <w:rFonts w:hint="eastAsia"/>
          <w:b/>
          <w:bCs/>
          <w:color w:val="000000" w:themeColor="text1"/>
          <w:szCs w:val="21"/>
        </w:rPr>
        <w:t>2. 应依据审核任务书安排的管理体系领域（指：</w:t>
      </w:r>
      <w:r>
        <w:rPr>
          <w:rFonts w:hint="eastAsia"/>
          <w:b/>
          <w:color w:val="000000" w:themeColor="text1"/>
          <w:szCs w:val="21"/>
        </w:rPr>
        <w:t>QMS，  EMS，OHSMS</w:t>
      </w:r>
      <w:r>
        <w:rPr>
          <w:rFonts w:hint="eastAsia"/>
          <w:b/>
          <w:bCs/>
          <w:color w:val="000000" w:themeColor="text1"/>
          <w:szCs w:val="21"/>
        </w:rPr>
        <w:t>）和审核类型（指：二阶段、再认证，在相应的</w:t>
      </w:r>
      <w:r>
        <w:rPr>
          <w:rFonts w:hint="eastAsia"/>
          <w:b/>
          <w:color w:val="000000" w:themeColor="text1"/>
          <w:szCs w:val="21"/>
        </w:rPr>
        <w:t>□内划“√”；</w:t>
      </w:r>
    </w:p>
    <w:p>
      <w:pPr>
        <w:spacing w:line="360" w:lineRule="auto"/>
        <w:ind w:left="-163" w:leftChars="-405" w:hanging="687" w:hangingChars="326"/>
        <w:rPr>
          <w:b/>
          <w:bCs/>
          <w:color w:val="000000" w:themeColor="text1"/>
          <w:szCs w:val="21"/>
        </w:rPr>
      </w:pPr>
      <w:r>
        <w:rPr>
          <w:rFonts w:hint="eastAsia"/>
          <w:b/>
          <w:bCs/>
          <w:color w:val="000000" w:themeColor="text1"/>
          <w:szCs w:val="21"/>
        </w:rPr>
        <w:t xml:space="preserve">3. </w:t>
      </w:r>
      <w:r>
        <w:rPr>
          <w:rFonts w:hint="eastAsia"/>
          <w:b/>
          <w:color w:val="000000" w:themeColor="text1"/>
          <w:szCs w:val="21"/>
        </w:rPr>
        <w:t>“括号”内属于本报告基本要求的内容，除按要求填写外，未说明的一般应说明负面的发现和潜在的问题或审核组认为应该指明的情况，内容多时可附页；</w:t>
      </w:r>
    </w:p>
    <w:p>
      <w:pPr>
        <w:spacing w:line="360" w:lineRule="auto"/>
        <w:ind w:left="-163" w:leftChars="-405" w:hanging="687" w:hangingChars="326"/>
        <w:rPr>
          <w:b/>
          <w:bCs/>
          <w:color w:val="000000" w:themeColor="text1"/>
          <w:szCs w:val="21"/>
        </w:rPr>
      </w:pPr>
      <w:r>
        <w:rPr>
          <w:rFonts w:hint="eastAsia"/>
          <w:b/>
          <w:color w:val="000000" w:themeColor="text1"/>
          <w:szCs w:val="21"/>
        </w:rPr>
        <w:t>4. 公正性声明和审核报告签字处需本人亲笔签名。</w:t>
      </w:r>
    </w:p>
    <w:p>
      <w:pPr>
        <w:spacing w:line="360" w:lineRule="auto"/>
        <w:ind w:left="-163" w:leftChars="-405" w:hanging="687" w:hangingChars="326"/>
        <w:rPr>
          <w:b/>
          <w:bCs/>
          <w:color w:val="000000" w:themeColor="text1"/>
          <w:szCs w:val="21"/>
        </w:rPr>
      </w:pPr>
      <w:r>
        <w:rPr>
          <w:rFonts w:hint="eastAsia"/>
          <w:b/>
          <w:bCs/>
          <w:color w:val="000000" w:themeColor="text1"/>
          <w:szCs w:val="21"/>
        </w:rPr>
        <w:t xml:space="preserve">5. 对子证书/证书附件要求的组织，除在末次会议上确定注册范围外，还须附上子证书/证书附件的文字表达。(可另附页)  </w:t>
      </w:r>
    </w:p>
    <w:p>
      <w:pPr>
        <w:spacing w:line="360" w:lineRule="auto"/>
        <w:ind w:left="964" w:hanging="964" w:hangingChars="600"/>
        <w:rPr>
          <w:b/>
          <w:bCs/>
          <w:color w:val="000000" w:themeColor="text1"/>
          <w:sz w:val="16"/>
          <w:szCs w:val="16"/>
        </w:rPr>
      </w:pPr>
    </w:p>
    <w:p>
      <w:pPr>
        <w:snapToGrid w:val="0"/>
        <w:spacing w:line="300" w:lineRule="auto"/>
        <w:ind w:firstLine="242" w:firstLineChars="100"/>
        <w:jc w:val="left"/>
        <w:rPr>
          <w:b/>
          <w:bCs/>
          <w:color w:val="000000" w:themeColor="text1"/>
          <w:w w:val="115"/>
        </w:rPr>
      </w:pPr>
    </w:p>
    <w:p>
      <w:pPr>
        <w:rPr>
          <w:rFonts w:ascii="宋体" w:hAnsi="宋体"/>
          <w:b/>
          <w:color w:val="000000" w:themeColor="text1"/>
          <w:sz w:val="26"/>
          <w:szCs w:val="26"/>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方正仿宋简体">
    <w:altName w:val="宋体"/>
    <w:panose1 w:val="00000000000000000000"/>
    <w:charset w:val="86"/>
    <w:family w:val="auto"/>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tabs>
        <w:tab w:val="left" w:pos="8910"/>
        <w:tab w:val="left" w:pos="9142"/>
        <w:tab w:val="clear" w:pos="4153"/>
      </w:tabs>
      <w:spacing w:line="320" w:lineRule="exact"/>
      <w:ind w:left="-86" w:leftChars="-41" w:firstLine="810" w:firstLineChars="450"/>
      <w:jc w:val="left"/>
      <w:rPr>
        <w:rStyle w:val="18"/>
        <w:rFonts w:hint="default"/>
      </w:rPr>
    </w:pPr>
    <w:bookmarkStart w:id="20" w:name="_Hlk8555230"/>
    <w:r>
      <w:pict>
        <v:shape id="_x0000_s2049" o:spid="_x0000_s2049" o:spt="202" type="#_x0000_t202" style="position:absolute;left:0pt;margin-left:249.35pt;margin-top:5.25pt;height:20.2pt;width:164.1pt;z-index:251658240;mso-width-relative:page;mso-height-relative:page;" stroked="f" coordsize="21600,21600">
          <v:path/>
          <v:fill focussize="0,0"/>
          <v:stroke on="f" joinstyle="miter"/>
          <v:imagedata o:title=""/>
          <o:lock v:ext="edit"/>
          <v:textbox>
            <w:txbxContent>
              <w:p>
                <w:pPr>
                  <w:rPr>
                    <w:rFonts w:asciiTheme="minorEastAsia" w:hAnsiTheme="minorEastAsia" w:eastAsiaTheme="minorEastAsia"/>
                  </w:rPr>
                </w:pPr>
                <w:r>
                  <w:rPr>
                    <w:rFonts w:hint="eastAsia" w:asciiTheme="minorEastAsia" w:hAnsiTheme="minorEastAsia" w:eastAsiaTheme="minorEastAsia"/>
                    <w:sz w:val="18"/>
                    <w:szCs w:val="18"/>
                  </w:rPr>
                  <w:t>ISC-</w:t>
                </w:r>
                <w:r>
                  <w:rPr>
                    <w:rFonts w:asciiTheme="minorEastAsia" w:hAnsiTheme="minorEastAsia" w:eastAsiaTheme="minorEastAsia"/>
                    <w:sz w:val="18"/>
                    <w:szCs w:val="18"/>
                  </w:rPr>
                  <w:t>B</w:t>
                </w:r>
                <w:r>
                  <w:rPr>
                    <w:rFonts w:hint="eastAsia" w:asciiTheme="minorEastAsia" w:hAnsiTheme="minorEastAsia" w:eastAsiaTheme="minorEastAsia"/>
                    <w:sz w:val="18"/>
                    <w:szCs w:val="18"/>
                  </w:rPr>
                  <w:t>-</w:t>
                </w:r>
                <w:r>
                  <w:rPr>
                    <w:rFonts w:asciiTheme="minorEastAsia" w:hAnsiTheme="minorEastAsia" w:eastAsiaTheme="minorEastAsia"/>
                    <w:sz w:val="18"/>
                    <w:szCs w:val="18"/>
                  </w:rPr>
                  <w:t>I</w:t>
                </w:r>
                <w:r>
                  <w:rPr>
                    <w:rFonts w:hint="eastAsia" w:asciiTheme="minorEastAsia" w:hAnsiTheme="minorEastAsia" w:eastAsiaTheme="minorEastAsia"/>
                    <w:sz w:val="18"/>
                    <w:szCs w:val="18"/>
                  </w:rPr>
                  <w:t>-32管理体系审核报告(03版)</w:t>
                </w:r>
              </w:p>
            </w:txbxContent>
          </v:textbox>
        </v:shape>
      </w:pict>
    </w:r>
    <w:r>
      <w:drawing>
        <wp:anchor distT="0" distB="0" distL="114300" distR="114300" simplePos="0" relativeHeight="251659264" behindDoc="1" locked="0" layoutInCell="1" allowOverlap="1">
          <wp:simplePos x="0" y="0"/>
          <wp:positionH relativeFrom="column">
            <wp:posOffset>-635</wp:posOffset>
          </wp:positionH>
          <wp:positionV relativeFrom="paragraph">
            <wp:posOffset>4445</wp:posOffset>
          </wp:positionV>
          <wp:extent cx="410210" cy="433070"/>
          <wp:effectExtent l="0" t="0" r="0" b="0"/>
          <wp:wrapTight wrapText="bothSides">
            <wp:wrapPolygon>
              <wp:start x="4012" y="0"/>
              <wp:lineTo x="0" y="3801"/>
              <wp:lineTo x="0" y="16152"/>
              <wp:lineTo x="5015" y="20903"/>
              <wp:lineTo x="6019" y="20903"/>
              <wp:lineTo x="15046" y="20903"/>
              <wp:lineTo x="16050" y="20903"/>
              <wp:lineTo x="21065" y="15202"/>
              <wp:lineTo x="21065" y="6651"/>
              <wp:lineTo x="20062" y="3801"/>
              <wp:lineTo x="16050" y="0"/>
              <wp:lineTo x="4012"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10210" cy="433070"/>
                  </a:xfrm>
                  <a:prstGeom prst="rect">
                    <a:avLst/>
                  </a:prstGeom>
                  <a:noFill/>
                  <a:ln>
                    <a:noFill/>
                  </a:ln>
                </pic:spPr>
              </pic:pic>
            </a:graphicData>
          </a:graphic>
        </wp:anchor>
      </w:drawing>
    </w:r>
    <w:r>
      <w:rPr>
        <w:rStyle w:val="18"/>
        <w:rFonts w:hint="default"/>
      </w:rPr>
      <w:t>北京国标联合认证有限公司</w:t>
    </w:r>
    <w:r>
      <w:rPr>
        <w:rStyle w:val="18"/>
        <w:rFonts w:hint="default"/>
      </w:rPr>
      <w:tab/>
    </w:r>
    <w:r>
      <w:rPr>
        <w:rStyle w:val="18"/>
        <w:rFonts w:hint="default"/>
      </w:rPr>
      <w:tab/>
    </w:r>
    <w:r>
      <w:rPr>
        <w:rStyle w:val="18"/>
        <w:rFonts w:hint="default"/>
      </w:rPr>
      <w:tab/>
    </w:r>
    <w:bookmarkEnd w:id="20"/>
  </w:p>
  <w:p>
    <w:pPr>
      <w:pStyle w:val="7"/>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EF2F36"/>
    <w:multiLevelType w:val="singleLevel"/>
    <w:tmpl w:val="86EF2F36"/>
    <w:lvl w:ilvl="0" w:tentative="0">
      <w:start w:val="4"/>
      <w:numFmt w:val="decimal"/>
      <w:lvlText w:val="%1."/>
      <w:lvlJc w:val="left"/>
      <w:pPr>
        <w:tabs>
          <w:tab w:val="left" w:pos="312"/>
        </w:tabs>
      </w:pPr>
    </w:lvl>
  </w:abstractNum>
  <w:abstractNum w:abstractNumId="1">
    <w:nsid w:val="DB73A8C2"/>
    <w:multiLevelType w:val="singleLevel"/>
    <w:tmpl w:val="DB73A8C2"/>
    <w:lvl w:ilvl="0" w:tentative="0">
      <w:start w:val="8"/>
      <w:numFmt w:val="decimal"/>
      <w:suff w:val="space"/>
      <w:lvlText w:val="%1."/>
      <w:lvlJc w:val="left"/>
    </w:lvl>
  </w:abstractNum>
  <w:abstractNum w:abstractNumId="2">
    <w:nsid w:val="1171E048"/>
    <w:multiLevelType w:val="singleLevel"/>
    <w:tmpl w:val="1171E048"/>
    <w:lvl w:ilvl="0" w:tentative="0">
      <w:start w:val="2"/>
      <w:numFmt w:val="decimal"/>
      <w:suff w:val="nothing"/>
      <w:lvlText w:val="%1、"/>
      <w:lvlJc w:val="left"/>
    </w:lvl>
  </w:abstractNum>
  <w:abstractNum w:abstractNumId="3">
    <w:nsid w:val="488E20F7"/>
    <w:multiLevelType w:val="multilevel"/>
    <w:tmpl w:val="488E20F7"/>
    <w:lvl w:ilvl="0" w:tentative="0">
      <w:start w:val="1"/>
      <w:numFmt w:val="japaneseCounting"/>
      <w:lvlText w:val="%1、"/>
      <w:lvlJc w:val="left"/>
      <w:pPr>
        <w:ind w:left="540" w:hanging="5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3329BA"/>
    <w:multiLevelType w:val="multilevel"/>
    <w:tmpl w:val="4F3329B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F1731C6"/>
    <w:multiLevelType w:val="singleLevel"/>
    <w:tmpl w:val="5F1731C6"/>
    <w:lvl w:ilvl="0" w:tentative="0">
      <w:start w:val="9"/>
      <w:numFmt w:val="decimal"/>
      <w:suff w:val="space"/>
      <w:lvlText w:val="%1."/>
      <w:lvlJc w:val="left"/>
    </w:lvl>
  </w:abstractNum>
  <w:abstractNum w:abstractNumId="6">
    <w:nsid w:val="626F6D6E"/>
    <w:multiLevelType w:val="singleLevel"/>
    <w:tmpl w:val="626F6D6E"/>
    <w:lvl w:ilvl="0" w:tentative="0">
      <w:start w:val="5"/>
      <w:numFmt w:val="decimal"/>
      <w:suff w:val="space"/>
      <w:lvlText w:val="%1."/>
      <w:lvlJc w:val="left"/>
    </w:lvl>
  </w:abstractNum>
  <w:abstractNum w:abstractNumId="7">
    <w:nsid w:val="68A07CB7"/>
    <w:multiLevelType w:val="multilevel"/>
    <w:tmpl w:val="68A07CB7"/>
    <w:lvl w:ilvl="0" w:tentative="0">
      <w:start w:val="1"/>
      <w:numFmt w:val="decimal"/>
      <w:lvlText w:val="%1．"/>
      <w:lvlJc w:val="left"/>
      <w:pPr>
        <w:tabs>
          <w:tab w:val="left" w:pos="960"/>
        </w:tabs>
        <w:ind w:left="960" w:hanging="360"/>
      </w:pPr>
      <w:rPr>
        <w:rFonts w:hint="default"/>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8">
    <w:nsid w:val="7D62BD6A"/>
    <w:multiLevelType w:val="singleLevel"/>
    <w:tmpl w:val="7D62BD6A"/>
    <w:lvl w:ilvl="0" w:tentative="0">
      <w:start w:val="1"/>
      <w:numFmt w:val="decimal"/>
      <w:lvlText w:val="%1."/>
      <w:lvlJc w:val="left"/>
      <w:pPr>
        <w:tabs>
          <w:tab w:val="left" w:pos="312"/>
        </w:tabs>
      </w:pPr>
      <w:rPr>
        <w:rFonts w:cs="Times New Roman"/>
      </w:rPr>
    </w:lvl>
  </w:abstractNum>
  <w:num w:numId="1">
    <w:abstractNumId w:val="3"/>
  </w:num>
  <w:num w:numId="2">
    <w:abstractNumId w:val="2"/>
  </w:num>
  <w:num w:numId="3">
    <w:abstractNumId w:val="4"/>
  </w:num>
  <w:num w:numId="4">
    <w:abstractNumId w:val="8"/>
  </w:num>
  <w:num w:numId="5">
    <w:abstractNumId w:val="1"/>
  </w:num>
  <w:num w:numId="6">
    <w:abstractNumId w:val="6"/>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4AF2269"/>
    <w:rsid w:val="16AA69D2"/>
    <w:rsid w:val="21626BF0"/>
    <w:rsid w:val="267152DC"/>
    <w:rsid w:val="27036607"/>
    <w:rsid w:val="31062605"/>
    <w:rsid w:val="310F03A4"/>
    <w:rsid w:val="32706032"/>
    <w:rsid w:val="356F7640"/>
    <w:rsid w:val="3DA262BB"/>
    <w:rsid w:val="42A60E31"/>
    <w:rsid w:val="4D694287"/>
    <w:rsid w:val="4DBD5AAF"/>
    <w:rsid w:val="531F2DAB"/>
    <w:rsid w:val="55673FAB"/>
    <w:rsid w:val="6023412D"/>
    <w:rsid w:val="61403ACF"/>
    <w:rsid w:val="6FD11543"/>
    <w:rsid w:val="7D201884"/>
    <w:rsid w:val="7D4265C8"/>
    <w:rsid w:val="7FB90A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9"/>
    <w:pPr>
      <w:keepNext/>
      <w:tabs>
        <w:tab w:val="left" w:pos="3510"/>
        <w:tab w:val="left" w:pos="3585"/>
        <w:tab w:val="center" w:pos="4410"/>
        <w:tab w:val="left" w:pos="4620"/>
        <w:tab w:val="left" w:pos="4830"/>
        <w:tab w:val="left" w:pos="5580"/>
      </w:tabs>
      <w:outlineLvl w:val="1"/>
    </w:pPr>
    <w:rPr>
      <w:rFonts w:ascii="Calibri" w:hAnsi="Calibri"/>
      <w:b/>
      <w:bCs/>
      <w:sz w:val="32"/>
      <w:szCs w:val="20"/>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left="480"/>
      <w:textAlignment w:val="baseline"/>
    </w:pPr>
    <w:rPr>
      <w:kern w:val="0"/>
    </w:rPr>
  </w:style>
  <w:style w:type="paragraph" w:styleId="4">
    <w:name w:val="Body Text"/>
    <w:basedOn w:val="1"/>
    <w:unhideWhenUsed/>
    <w:qFormat/>
    <w:uiPriority w:val="99"/>
    <w:pPr>
      <w:spacing w:line="420" w:lineRule="exact"/>
    </w:pPr>
    <w:rPr>
      <w:sz w:val="24"/>
    </w:rPr>
  </w:style>
  <w:style w:type="paragraph" w:styleId="5">
    <w:name w:val="Balloon Text"/>
    <w:basedOn w:val="1"/>
    <w:link w:val="16"/>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paragraph" w:styleId="13">
    <w:name w:val="List Paragraph"/>
    <w:basedOn w:val="1"/>
    <w:qFormat/>
    <w:uiPriority w:val="34"/>
    <w:pPr>
      <w:ind w:firstLine="420" w:firstLineChars="200"/>
    </w:pPr>
  </w:style>
  <w:style w:type="character" w:customStyle="1" w:styleId="14">
    <w:name w:val="页眉 Char1"/>
    <w:basedOn w:val="11"/>
    <w:link w:val="7"/>
    <w:qFormat/>
    <w:uiPriority w:val="99"/>
    <w:rPr>
      <w:rFonts w:ascii="Times New Roman" w:hAnsi="Times New Roman" w:eastAsia="宋体" w:cs="Times New Roman"/>
      <w:sz w:val="18"/>
      <w:szCs w:val="18"/>
    </w:rPr>
  </w:style>
  <w:style w:type="character" w:customStyle="1" w:styleId="15">
    <w:name w:val="页脚 Char"/>
    <w:basedOn w:val="11"/>
    <w:link w:val="6"/>
    <w:qFormat/>
    <w:uiPriority w:val="99"/>
    <w:rPr>
      <w:rFonts w:ascii="Times New Roman" w:hAnsi="Times New Roman" w:eastAsia="宋体" w:cs="Times New Roman"/>
      <w:sz w:val="18"/>
      <w:szCs w:val="18"/>
    </w:rPr>
  </w:style>
  <w:style w:type="character" w:customStyle="1" w:styleId="16">
    <w:name w:val="批注框文本 Char"/>
    <w:basedOn w:val="11"/>
    <w:link w:val="5"/>
    <w:semiHidden/>
    <w:qFormat/>
    <w:uiPriority w:val="99"/>
    <w:rPr>
      <w:rFonts w:ascii="Times New Roman" w:hAnsi="Times New Roman" w:eastAsia="宋体" w:cs="Times New Roman"/>
      <w:sz w:val="18"/>
      <w:szCs w:val="18"/>
    </w:rPr>
  </w:style>
  <w:style w:type="character" w:customStyle="1" w:styleId="17">
    <w:name w:val="页眉 Char"/>
    <w:qFormat/>
    <w:uiPriority w:val="0"/>
    <w:rPr>
      <w:kern w:val="2"/>
      <w:sz w:val="18"/>
      <w:szCs w:val="18"/>
    </w:rPr>
  </w:style>
  <w:style w:type="character" w:customStyle="1" w:styleId="1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769</Words>
  <Characters>4384</Characters>
  <Lines>36</Lines>
  <Paragraphs>10</Paragraphs>
  <TotalTime>4</TotalTime>
  <ScaleCrop>false</ScaleCrop>
  <LinksUpToDate>false</LinksUpToDate>
  <CharactersWithSpaces>5143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2015-06-17T14:51:00Z</dcterms:created>
  <dc:creator>微软用户</dc:creator>
  <cp:lastModifiedBy>LIL</cp:lastModifiedBy>
  <cp:lastPrinted>2019-05-13T03:19:00Z</cp:lastPrinted>
  <dcterms:modified xsi:type="dcterms:W3CDTF">2020-08-09T06:35:06Z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